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4E38F29"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1C74E1">
        <w:rPr>
          <w:rFonts w:ascii="Arial" w:eastAsia="MS Mincho" w:hAnsi="Arial" w:cs="Arial"/>
          <w:b/>
          <w:sz w:val="24"/>
          <w:szCs w:val="24"/>
          <w:lang w:val="en-US"/>
        </w:rPr>
        <w:t>4</w:t>
      </w:r>
      <w:r w:rsidR="00BD3F4A">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250361">
        <w:rPr>
          <w:rFonts w:ascii="Arial" w:eastAsia="MS Mincho" w:hAnsi="Arial" w:cs="Arial"/>
          <w:b/>
          <w:sz w:val="24"/>
          <w:szCs w:val="24"/>
          <w:lang w:val="en-US"/>
        </w:rPr>
        <w:t>1</w:t>
      </w:r>
      <w:r w:rsidR="00BC0754">
        <w:rPr>
          <w:rFonts w:ascii="Arial" w:eastAsia="MS Mincho" w:hAnsi="Arial" w:cs="Arial"/>
          <w:b/>
          <w:sz w:val="24"/>
          <w:szCs w:val="24"/>
          <w:lang w:val="en-US"/>
        </w:rPr>
        <w:t>6778</w:t>
      </w:r>
    </w:p>
    <w:p w14:paraId="58CE81B1" w14:textId="23548F0B"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1C74E1">
        <w:rPr>
          <w:rFonts w:eastAsia="SimSun"/>
          <w:bCs w:val="0"/>
          <w:sz w:val="24"/>
          <w:lang w:eastAsia="zh-CN"/>
        </w:rPr>
        <w:t>1</w:t>
      </w:r>
      <w:r w:rsidR="00BD3F4A">
        <w:rPr>
          <w:rFonts w:eastAsia="SimSun"/>
          <w:bCs w:val="0"/>
          <w:sz w:val="24"/>
          <w:lang w:eastAsia="zh-CN"/>
        </w:rPr>
        <w:t>0</w:t>
      </w:r>
      <w:r w:rsidR="00835CD8">
        <w:rPr>
          <w:rFonts w:eastAsia="SimSun"/>
          <w:bCs w:val="0"/>
          <w:sz w:val="24"/>
          <w:lang w:eastAsia="zh-CN"/>
        </w:rPr>
        <w:t xml:space="preserve"> </w:t>
      </w:r>
      <w:r>
        <w:rPr>
          <w:rFonts w:eastAsia="SimSun"/>
          <w:bCs w:val="0"/>
          <w:sz w:val="24"/>
          <w:lang w:eastAsia="zh-CN"/>
        </w:rPr>
        <w:t xml:space="preserve">– </w:t>
      </w:r>
      <w:r w:rsidR="00BD3F4A">
        <w:rPr>
          <w:rFonts w:eastAsia="SimSun"/>
          <w:bCs w:val="0"/>
          <w:sz w:val="24"/>
          <w:lang w:eastAsia="zh-CN"/>
        </w:rPr>
        <w:t>19</w:t>
      </w:r>
      <w:r>
        <w:rPr>
          <w:rFonts w:eastAsia="SimSun"/>
          <w:bCs w:val="0"/>
          <w:sz w:val="24"/>
          <w:lang w:eastAsia="zh-CN"/>
        </w:rPr>
        <w:t xml:space="preserve"> </w:t>
      </w:r>
      <w:r w:rsidR="00BD3F4A">
        <w:rPr>
          <w:rFonts w:eastAsia="SimSun"/>
          <w:bCs w:val="0"/>
          <w:sz w:val="24"/>
          <w:lang w:eastAsia="zh-CN"/>
        </w:rPr>
        <w:t>October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6CA93E3B"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C74E1">
        <w:rPr>
          <w:rFonts w:ascii="Arial" w:hAnsi="Arial" w:cs="Arial"/>
          <w:b/>
          <w:sz w:val="22"/>
          <w:szCs w:val="22"/>
        </w:rPr>
        <w:t>Discussions</w:t>
      </w:r>
      <w:r w:rsidR="0044416E">
        <w:rPr>
          <w:rFonts w:ascii="Arial" w:hAnsi="Arial" w:cs="Arial"/>
          <w:b/>
          <w:sz w:val="22"/>
          <w:szCs w:val="22"/>
        </w:rPr>
        <w:t xml:space="preserve"> on </w:t>
      </w:r>
      <w:r w:rsidR="004656C2">
        <w:rPr>
          <w:rFonts w:ascii="Arial" w:hAnsi="Arial" w:cs="Arial"/>
          <w:b/>
          <w:sz w:val="22"/>
          <w:szCs w:val="22"/>
        </w:rPr>
        <w:t xml:space="preserve">IoT NTN </w:t>
      </w:r>
      <w:r w:rsidR="002D29CE">
        <w:rPr>
          <w:rFonts w:ascii="Arial" w:hAnsi="Arial" w:cs="Arial"/>
          <w:b/>
          <w:sz w:val="22"/>
          <w:szCs w:val="22"/>
        </w:rPr>
        <w:t>system parameters</w:t>
      </w:r>
    </w:p>
    <w:p w14:paraId="7CF36F6C" w14:textId="53254AE3"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BD3F4A">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4656C2">
        <w:rPr>
          <w:rFonts w:ascii="Arial" w:hAnsi="Arial" w:cs="Arial"/>
          <w:color w:val="000000" w:themeColor="text1"/>
          <w:sz w:val="22"/>
          <w:szCs w:val="22"/>
        </w:rPr>
        <w:t>5</w:t>
      </w:r>
      <w:r w:rsidR="009C392C">
        <w:rPr>
          <w:rFonts w:ascii="Arial" w:hAnsi="Arial" w:cs="Arial"/>
          <w:color w:val="000000" w:themeColor="text1"/>
          <w:sz w:val="22"/>
          <w:szCs w:val="22"/>
        </w:rPr>
        <w:t>.</w:t>
      </w:r>
      <w:r w:rsidR="00BD3F4A">
        <w:rPr>
          <w:rFonts w:ascii="Arial" w:hAnsi="Arial" w:cs="Arial"/>
          <w:color w:val="000000" w:themeColor="text1"/>
          <w:sz w:val="22"/>
          <w:szCs w:val="22"/>
        </w:rPr>
        <w:t>2</w:t>
      </w:r>
    </w:p>
    <w:p w14:paraId="22066D89" w14:textId="1FD0DD7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E93F1B">
        <w:rPr>
          <w:rFonts w:ascii="Arial" w:hAnsi="Arial" w:cs="Arial"/>
          <w:sz w:val="22"/>
          <w:szCs w:val="22"/>
        </w:rPr>
        <w:t>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2E2DC217" w:rsidR="0026302C" w:rsidRDefault="00A64570" w:rsidP="00514F67">
      <w:pPr>
        <w:rPr>
          <w:color w:val="000000" w:themeColor="text1"/>
          <w:lang w:eastAsia="zh-CN"/>
        </w:rPr>
      </w:pPr>
      <w:r w:rsidRPr="00A64570">
        <w:rPr>
          <w:noProof/>
          <w:color w:val="000000" w:themeColor="text1"/>
          <w:lang w:eastAsia="zh-CN"/>
        </w:rPr>
        <mc:AlternateContent>
          <mc:Choice Requires="wps">
            <w:drawing>
              <wp:anchor distT="45720" distB="45720" distL="114300" distR="114300" simplePos="0" relativeHeight="251659264" behindDoc="0" locked="0" layoutInCell="1" allowOverlap="1" wp14:anchorId="6190BF29" wp14:editId="21361772">
                <wp:simplePos x="0" y="0"/>
                <wp:positionH relativeFrom="column">
                  <wp:posOffset>8255</wp:posOffset>
                </wp:positionH>
                <wp:positionV relativeFrom="paragraph">
                  <wp:posOffset>375285</wp:posOffset>
                </wp:positionV>
                <wp:extent cx="6165850" cy="3569335"/>
                <wp:effectExtent l="0" t="0" r="2540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569335"/>
                        </a:xfrm>
                        <a:prstGeom prst="rect">
                          <a:avLst/>
                        </a:prstGeom>
                        <a:solidFill>
                          <a:srgbClr val="FFFFFF"/>
                        </a:solidFill>
                        <a:ln w="9525">
                          <a:solidFill>
                            <a:srgbClr val="000000"/>
                          </a:solidFill>
                          <a:miter lim="800000"/>
                          <a:headEnd/>
                          <a:tailEnd/>
                        </a:ln>
                      </wps:spPr>
                      <wps:txbx>
                        <w:txbxContent>
                          <w:p w14:paraId="6AB55F7D" w14:textId="77777777" w:rsidR="00B01C08" w:rsidRPr="00B01C08" w:rsidRDefault="00B01C08" w:rsidP="00B01C08">
                            <w:pPr>
                              <w:rPr>
                                <w:b/>
                                <w:bCs/>
                                <w:color w:val="2E74B5" w:themeColor="accent1" w:themeShade="BF"/>
                                <w:u w:val="single"/>
                              </w:rPr>
                            </w:pPr>
                            <w:r w:rsidRPr="00B01C08">
                              <w:rPr>
                                <w:b/>
                                <w:bCs/>
                                <w:color w:val="2E74B5" w:themeColor="accent1" w:themeShade="BF"/>
                                <w:u w:val="single"/>
                              </w:rPr>
                              <w:t xml:space="preserve">Issue </w:t>
                            </w:r>
                            <w:r w:rsidRPr="00B01C08">
                              <w:rPr>
                                <w:rFonts w:hint="eastAsia"/>
                                <w:b/>
                                <w:bCs/>
                                <w:color w:val="2E74B5" w:themeColor="accent1" w:themeShade="BF"/>
                                <w:u w:val="single"/>
                              </w:rPr>
                              <w:t>1-3</w:t>
                            </w:r>
                            <w:r w:rsidRPr="00B01C08">
                              <w:rPr>
                                <w:b/>
                                <w:bCs/>
                                <w:color w:val="2E74B5" w:themeColor="accent1" w:themeShade="BF"/>
                                <w:u w:val="single"/>
                              </w:rPr>
                              <w:t xml:space="preserve">: </w:t>
                            </w:r>
                            <w:r w:rsidRPr="00B01C08">
                              <w:rPr>
                                <w:rFonts w:hint="eastAsia"/>
                                <w:b/>
                                <w:bCs/>
                                <w:color w:val="2E74B5" w:themeColor="accent1" w:themeShade="BF"/>
                                <w:u w:val="single"/>
                              </w:rPr>
                              <w:t xml:space="preserve">   Channel spacing</w:t>
                            </w:r>
                          </w:p>
                          <w:p w14:paraId="4B1D1C38" w14:textId="77777777" w:rsidR="00B01C08" w:rsidRPr="00B01C08" w:rsidRDefault="00B01C08" w:rsidP="00B01C08">
                            <w:pPr>
                              <w:pStyle w:val="ListParagraph"/>
                              <w:numPr>
                                <w:ilvl w:val="0"/>
                                <w:numId w:val="20"/>
                              </w:numPr>
                              <w:spacing w:after="120"/>
                              <w:ind w:firstLine="0"/>
                              <w:contextualSpacing w:val="0"/>
                              <w:rPr>
                                <w:iCs/>
                                <w:color w:val="2E74B5" w:themeColor="accent1" w:themeShade="BF"/>
                              </w:rPr>
                            </w:pPr>
                            <w:r w:rsidRPr="00B01C08">
                              <w:rPr>
                                <w:iCs/>
                                <w:color w:val="2E74B5" w:themeColor="accent1" w:themeShade="BF"/>
                              </w:rPr>
                              <w:t xml:space="preserve">Agreement: </w:t>
                            </w:r>
                          </w:p>
                          <w:p w14:paraId="36D07A12" w14:textId="77777777" w:rsidR="00B01C08" w:rsidRPr="00B01C08" w:rsidRDefault="00B01C08" w:rsidP="00B01C08">
                            <w:pPr>
                              <w:pStyle w:val="ListParagraph"/>
                              <w:numPr>
                                <w:ilvl w:val="0"/>
                                <w:numId w:val="21"/>
                              </w:numPr>
                              <w:overflowPunct w:val="0"/>
                              <w:autoSpaceDE w:val="0"/>
                              <w:autoSpaceDN w:val="0"/>
                              <w:adjustRightInd w:val="0"/>
                              <w:spacing w:line="259" w:lineRule="auto"/>
                              <w:ind w:left="1004"/>
                              <w:contextualSpacing w:val="0"/>
                              <w:textAlignment w:val="baseline"/>
                              <w:rPr>
                                <w:iCs/>
                                <w:color w:val="2E74B5" w:themeColor="accent1" w:themeShade="BF"/>
                              </w:rPr>
                            </w:pPr>
                            <w:r w:rsidRPr="00B01C08">
                              <w:rPr>
                                <w:iCs/>
                                <w:color w:val="2E74B5" w:themeColor="accent1" w:themeShade="BF"/>
                              </w:rPr>
                              <w:t xml:space="preserve">Reuse TN specification 36.101/36.104 </w:t>
                            </w:r>
                            <w:proofErr w:type="spellStart"/>
                            <w:r w:rsidRPr="00B01C08">
                              <w:rPr>
                                <w:iCs/>
                                <w:color w:val="2E74B5" w:themeColor="accent1" w:themeShade="BF"/>
                              </w:rPr>
                              <w:t>norminal</w:t>
                            </w:r>
                            <w:proofErr w:type="spellEnd"/>
                            <w:r w:rsidRPr="00B01C08">
                              <w:rPr>
                                <w:iCs/>
                                <w:color w:val="2E74B5" w:themeColor="accent1" w:themeShade="BF"/>
                              </w:rPr>
                              <w:t xml:space="preserve"> channel spacing for Cat-M1 and NB-IoT</w:t>
                            </w:r>
                          </w:p>
                          <w:p w14:paraId="76E7C353" w14:textId="77777777" w:rsidR="00B01C08" w:rsidRPr="00B01C08" w:rsidRDefault="00B01C08" w:rsidP="00B01C08">
                            <w:pPr>
                              <w:pStyle w:val="ListParagraph"/>
                              <w:numPr>
                                <w:ilvl w:val="1"/>
                                <w:numId w:val="21"/>
                              </w:numPr>
                              <w:overflowPunct w:val="0"/>
                              <w:autoSpaceDE w:val="0"/>
                              <w:autoSpaceDN w:val="0"/>
                              <w:adjustRightInd w:val="0"/>
                              <w:spacing w:line="259" w:lineRule="auto"/>
                              <w:ind w:left="1724"/>
                              <w:contextualSpacing w:val="0"/>
                              <w:textAlignment w:val="baseline"/>
                              <w:rPr>
                                <w:iCs/>
                                <w:color w:val="2E74B5" w:themeColor="accent1" w:themeShade="BF"/>
                              </w:rPr>
                            </w:pPr>
                            <w:r w:rsidRPr="00B01C08">
                              <w:rPr>
                                <w:iCs/>
                                <w:color w:val="2E74B5" w:themeColor="accent1" w:themeShade="BF"/>
                                <w:highlight w:val="yellow"/>
                              </w:rPr>
                              <w:t>Further discuss the frequency gap for NB-IoT over NTN deployment</w:t>
                            </w:r>
                            <w:r w:rsidRPr="00B01C08">
                              <w:rPr>
                                <w:iCs/>
                                <w:color w:val="2E74B5" w:themeColor="accent1" w:themeShade="BF"/>
                              </w:rPr>
                              <w:t xml:space="preserve"> </w:t>
                            </w:r>
                          </w:p>
                          <w:p w14:paraId="343D4F99" w14:textId="77777777" w:rsidR="00B01C08" w:rsidRPr="00B01C08" w:rsidRDefault="00B01C08" w:rsidP="00B01C08">
                            <w:pPr>
                              <w:pStyle w:val="ListParagraph"/>
                              <w:numPr>
                                <w:ilvl w:val="0"/>
                                <w:numId w:val="21"/>
                              </w:numPr>
                              <w:spacing w:after="120" w:line="260" w:lineRule="auto"/>
                              <w:ind w:left="1004"/>
                              <w:contextualSpacing w:val="0"/>
                              <w:rPr>
                                <w:color w:val="2E74B5" w:themeColor="accent1" w:themeShade="BF"/>
                              </w:rPr>
                            </w:pPr>
                            <w:r w:rsidRPr="00B01C08">
                              <w:rPr>
                                <w:rFonts w:hint="eastAsia"/>
                                <w:color w:val="2E74B5" w:themeColor="accent1" w:themeShade="BF"/>
                              </w:rPr>
                              <w:t>Removal of in-band/guard band item.</w:t>
                            </w:r>
                          </w:p>
                          <w:p w14:paraId="28A54368" w14:textId="77777777" w:rsidR="00B01C08" w:rsidRDefault="00B01C08" w:rsidP="00B01C08">
                            <w:pPr>
                              <w:widowControl w:val="0"/>
                              <w:outlineLvl w:val="1"/>
                              <w:rPr>
                                <w:b/>
                                <w:color w:val="0070C0"/>
                                <w:u w:val="single"/>
                                <w:lang w:val="en-US" w:eastAsia="ko-KR"/>
                              </w:rPr>
                            </w:pPr>
                            <w:r w:rsidRPr="007D7424">
                              <w:rPr>
                                <w:b/>
                                <w:color w:val="0070C0"/>
                                <w:u w:val="single"/>
                                <w:lang w:val="en-US" w:eastAsia="ko-KR"/>
                              </w:rPr>
                              <w:t xml:space="preserve">Issue </w:t>
                            </w:r>
                            <w:r w:rsidRPr="00AA61DC">
                              <w:rPr>
                                <w:rFonts w:hint="eastAsia"/>
                                <w:b/>
                                <w:color w:val="0070C0"/>
                                <w:u w:val="single"/>
                                <w:lang w:val="en-US" w:eastAsia="ko-KR"/>
                              </w:rPr>
                              <w:t>1-4</w:t>
                            </w:r>
                            <w:r>
                              <w:rPr>
                                <w:b/>
                                <w:color w:val="0070C0"/>
                                <w:u w:val="single"/>
                                <w:lang w:val="en-US" w:eastAsia="ko-KR"/>
                              </w:rPr>
                              <w:t>-2</w:t>
                            </w:r>
                            <w:r w:rsidRPr="007D7424">
                              <w:rPr>
                                <w:b/>
                                <w:color w:val="0070C0"/>
                                <w:u w:val="single"/>
                                <w:lang w:val="en-US" w:eastAsia="ko-KR"/>
                              </w:rPr>
                              <w:t xml:space="preserve">: </w:t>
                            </w:r>
                            <w:r w:rsidRPr="00AA61DC">
                              <w:rPr>
                                <w:rFonts w:hint="eastAsia"/>
                                <w:b/>
                                <w:color w:val="0070C0"/>
                                <w:u w:val="single"/>
                                <w:lang w:val="en-US" w:eastAsia="ko-KR"/>
                              </w:rPr>
                              <w:t xml:space="preserve">  </w:t>
                            </w:r>
                            <w:r w:rsidRPr="00061E4D">
                              <w:rPr>
                                <w:rFonts w:hint="eastAsia"/>
                                <w:b/>
                                <w:color w:val="0070C0"/>
                                <w:u w:val="single"/>
                                <w:lang w:val="en-US" w:eastAsia="ko-KR"/>
                              </w:rPr>
                              <w:t xml:space="preserve"> </w:t>
                            </w:r>
                            <w:r w:rsidRPr="00061E4D">
                              <w:rPr>
                                <w:b/>
                                <w:color w:val="0070C0"/>
                                <w:u w:val="single"/>
                                <w:lang w:val="en-US" w:eastAsia="ko-KR"/>
                              </w:rPr>
                              <w:t>M_DL for standalone NB-IoT</w:t>
                            </w:r>
                          </w:p>
                          <w:p w14:paraId="1459E863" w14:textId="77777777" w:rsidR="00B01C08" w:rsidRDefault="00B01C08" w:rsidP="00B01C08">
                            <w:pPr>
                              <w:rPr>
                                <w:i/>
                                <w:color w:val="0070C0"/>
                                <w:lang w:val="en-US"/>
                              </w:rPr>
                            </w:pPr>
                            <w:r w:rsidRPr="00B01C08">
                              <w:rPr>
                                <w:i/>
                                <w:color w:val="0070C0"/>
                                <w:highlight w:val="yellow"/>
                                <w:lang w:val="en-US"/>
                              </w:rPr>
                              <w:t>Further discussion below options in next meeting:</w:t>
                            </w:r>
                          </w:p>
                          <w:p w14:paraId="7F9293DB" w14:textId="77777777" w:rsidR="00B01C08" w:rsidRPr="00946D87" w:rsidRDefault="00B01C08" w:rsidP="00B01C08">
                            <w:pPr>
                              <w:pStyle w:val="ListParagraph"/>
                              <w:numPr>
                                <w:ilvl w:val="0"/>
                                <w:numId w:val="17"/>
                              </w:numPr>
                              <w:overflowPunct w:val="0"/>
                              <w:autoSpaceDE w:val="0"/>
                              <w:autoSpaceDN w:val="0"/>
                              <w:adjustRightInd w:val="0"/>
                              <w:spacing w:line="259" w:lineRule="auto"/>
                              <w:contextualSpacing w:val="0"/>
                              <w:textAlignment w:val="baseline"/>
                              <w:rPr>
                                <w:rFonts w:eastAsia="SimSun"/>
                                <w:color w:val="0070C0"/>
                                <w:lang w:val="en-US"/>
                              </w:rPr>
                            </w:pPr>
                            <w:r w:rsidRPr="00946D87">
                              <w:rPr>
                                <w:rFonts w:eastAsia="SimSun" w:hint="eastAsia"/>
                                <w:color w:val="0070C0"/>
                                <w:lang w:val="en-US"/>
                              </w:rPr>
                              <w:t>Option 1: To follow the same MDL values as TN FDD as baseline</w:t>
                            </w:r>
                          </w:p>
                          <w:p w14:paraId="353F25BB" w14:textId="77777777" w:rsidR="00B01C08" w:rsidRPr="00946D87" w:rsidRDefault="00B01C08" w:rsidP="00B01C08">
                            <w:pPr>
                              <w:pStyle w:val="ListParagraph"/>
                              <w:numPr>
                                <w:ilvl w:val="0"/>
                                <w:numId w:val="17"/>
                              </w:numPr>
                              <w:overflowPunct w:val="0"/>
                              <w:autoSpaceDE w:val="0"/>
                              <w:autoSpaceDN w:val="0"/>
                              <w:adjustRightInd w:val="0"/>
                              <w:spacing w:line="259" w:lineRule="auto"/>
                              <w:contextualSpacing w:val="0"/>
                              <w:textAlignment w:val="baseline"/>
                              <w:rPr>
                                <w:rFonts w:eastAsia="SimSun"/>
                                <w:color w:val="0070C0"/>
                                <w:lang w:val="en-US"/>
                              </w:rPr>
                            </w:pPr>
                            <w:r w:rsidRPr="00946D87">
                              <w:rPr>
                                <w:rFonts w:eastAsia="SimSun" w:hint="eastAsia"/>
                                <w:color w:val="0070C0"/>
                                <w:lang w:val="en-US"/>
                              </w:rPr>
                              <w:t>Option 2: Update the M_DL value to improve spectral efficiency</w:t>
                            </w:r>
                            <w:r w:rsidRPr="00946D87">
                              <w:rPr>
                                <w:rFonts w:eastAsia="SimSun"/>
                                <w:color w:val="0070C0"/>
                                <w:lang w:val="en-US"/>
                              </w:rPr>
                              <w:t xml:space="preserve"> (R4-2213243)</w:t>
                            </w:r>
                          </w:p>
                          <w:p w14:paraId="5297436F" w14:textId="77777777" w:rsidR="00B01C08" w:rsidRPr="00946D87" w:rsidRDefault="00B01C08" w:rsidP="00B01C08">
                            <w:pPr>
                              <w:pStyle w:val="ListParagraph"/>
                              <w:numPr>
                                <w:ilvl w:val="0"/>
                                <w:numId w:val="17"/>
                              </w:numPr>
                              <w:overflowPunct w:val="0"/>
                              <w:autoSpaceDE w:val="0"/>
                              <w:autoSpaceDN w:val="0"/>
                              <w:adjustRightInd w:val="0"/>
                              <w:spacing w:line="259" w:lineRule="auto"/>
                              <w:contextualSpacing w:val="0"/>
                              <w:textAlignment w:val="baseline"/>
                              <w:rPr>
                                <w:rFonts w:eastAsia="SimSun"/>
                                <w:color w:val="0070C0"/>
                                <w:lang w:val="en-US"/>
                              </w:rPr>
                            </w:pPr>
                            <w:r w:rsidRPr="00946D87">
                              <w:rPr>
                                <w:rFonts w:eastAsia="SimSun" w:hint="eastAsia"/>
                                <w:color w:val="0070C0"/>
                                <w:lang w:val="en-US"/>
                              </w:rPr>
                              <w:t>Option 3: Others are not precluded.</w:t>
                            </w:r>
                          </w:p>
                          <w:p w14:paraId="1002E4A0" w14:textId="77777777" w:rsidR="00B01C08" w:rsidRPr="00E633D7" w:rsidRDefault="00B01C08" w:rsidP="00B01C08">
                            <w:pPr>
                              <w:rPr>
                                <w:highlight w:val="yellow"/>
                                <w:lang w:val="en-US"/>
                              </w:rPr>
                            </w:pPr>
                            <w:r w:rsidRPr="007D7424">
                              <w:rPr>
                                <w:b/>
                                <w:color w:val="0070C0"/>
                                <w:u w:val="single"/>
                                <w:lang w:val="en-US" w:eastAsia="ko-KR"/>
                              </w:rPr>
                              <w:t xml:space="preserve">Issue </w:t>
                            </w:r>
                            <w:r w:rsidRPr="00AA61DC">
                              <w:rPr>
                                <w:rFonts w:hint="eastAsia"/>
                                <w:b/>
                                <w:color w:val="0070C0"/>
                                <w:u w:val="single"/>
                                <w:lang w:val="en-US" w:eastAsia="ko-KR"/>
                              </w:rPr>
                              <w:t>1-4</w:t>
                            </w:r>
                            <w:r>
                              <w:rPr>
                                <w:b/>
                                <w:color w:val="0070C0"/>
                                <w:u w:val="single"/>
                                <w:lang w:val="en-US" w:eastAsia="ko-KR"/>
                              </w:rPr>
                              <w:t>-3</w:t>
                            </w:r>
                            <w:r w:rsidRPr="007D7424">
                              <w:rPr>
                                <w:b/>
                                <w:color w:val="0070C0"/>
                                <w:u w:val="single"/>
                                <w:lang w:val="en-US" w:eastAsia="ko-KR"/>
                              </w:rPr>
                              <w:t xml:space="preserve">: </w:t>
                            </w:r>
                            <w:r w:rsidRPr="00AA61DC">
                              <w:rPr>
                                <w:rFonts w:hint="eastAsia"/>
                                <w:b/>
                                <w:color w:val="0070C0"/>
                                <w:u w:val="single"/>
                                <w:lang w:val="en-US" w:eastAsia="ko-KR"/>
                              </w:rPr>
                              <w:t xml:space="preserve">  </w:t>
                            </w:r>
                            <w:r w:rsidRPr="00061E4D">
                              <w:rPr>
                                <w:rFonts w:hint="eastAsia"/>
                                <w:b/>
                                <w:color w:val="0070C0"/>
                                <w:u w:val="single"/>
                                <w:lang w:val="en-US" w:eastAsia="ko-KR"/>
                              </w:rPr>
                              <w:t xml:space="preserve"> </w:t>
                            </w:r>
                            <w:r w:rsidRPr="00E633D7">
                              <w:rPr>
                                <w:rFonts w:hint="eastAsia"/>
                                <w:b/>
                                <w:color w:val="0070C0"/>
                                <w:u w:val="single"/>
                                <w:lang w:val="en-US" w:eastAsia="ko-KR"/>
                              </w:rPr>
                              <w:t>EARFCN:</w:t>
                            </w:r>
                          </w:p>
                          <w:p w14:paraId="3A5EBB60" w14:textId="77777777" w:rsidR="00B01C08" w:rsidRDefault="00B01C08" w:rsidP="00B01C08">
                            <w:pPr>
                              <w:rPr>
                                <w:i/>
                                <w:color w:val="0070C0"/>
                                <w:lang w:val="en-US"/>
                              </w:rPr>
                            </w:pPr>
                            <w:r w:rsidRPr="00B01C08">
                              <w:rPr>
                                <w:i/>
                                <w:color w:val="0070C0"/>
                                <w:highlight w:val="yellow"/>
                                <w:lang w:val="en-US"/>
                              </w:rPr>
                              <w:t>Further discussion in next meeting:</w:t>
                            </w:r>
                          </w:p>
                          <w:p w14:paraId="483C9EF6" w14:textId="66FA05DE" w:rsidR="00B01C08" w:rsidRPr="00946D87" w:rsidRDefault="00B01C08" w:rsidP="00B01C08">
                            <w:pPr>
                              <w:pStyle w:val="ListParagraph"/>
                              <w:numPr>
                                <w:ilvl w:val="0"/>
                                <w:numId w:val="18"/>
                              </w:numPr>
                              <w:overflowPunct w:val="0"/>
                              <w:autoSpaceDE w:val="0"/>
                              <w:autoSpaceDN w:val="0"/>
                              <w:adjustRightInd w:val="0"/>
                              <w:spacing w:line="259" w:lineRule="auto"/>
                              <w:contextualSpacing w:val="0"/>
                              <w:textAlignment w:val="baseline"/>
                              <w:rPr>
                                <w:color w:val="0070C0"/>
                                <w:lang w:val="en-US"/>
                              </w:rPr>
                            </w:pPr>
                            <w:r w:rsidRPr="00946D87">
                              <w:rPr>
                                <w:rFonts w:eastAsia="SimSun" w:hint="eastAsia"/>
                                <w:color w:val="0070C0"/>
                                <w:lang w:val="en-US"/>
                              </w:rPr>
                              <w:t>Start from the highest EARFC</w:t>
                            </w:r>
                            <w:r>
                              <w:rPr>
                                <w:rFonts w:eastAsia="SimSun"/>
                                <w:color w:val="0070C0"/>
                                <w:lang w:val="en-US"/>
                              </w:rPr>
                              <w:t>N</w:t>
                            </w:r>
                            <w:r w:rsidRPr="00946D87">
                              <w:rPr>
                                <w:rFonts w:eastAsia="SimSun" w:hint="eastAsia"/>
                                <w:color w:val="0070C0"/>
                                <w:lang w:val="en-US"/>
                              </w:rPr>
                              <w:t xml:space="preserve">  262143 value and descending manner for B256 and B255 </w:t>
                            </w:r>
                          </w:p>
                          <w:p w14:paraId="3F181231" w14:textId="1BD245A8" w:rsidR="00A64570" w:rsidRPr="00B01C08" w:rsidRDefault="00A64570">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90BF29" id="_x0000_t202" coordsize="21600,21600" o:spt="202" path="m,l,21600r21600,l21600,xe">
                <v:stroke joinstyle="miter"/>
                <v:path gradientshapeok="t" o:connecttype="rect"/>
              </v:shapetype>
              <v:shape id="Text Box 2" o:spid="_x0000_s1026" type="#_x0000_t202" style="position:absolute;margin-left:.65pt;margin-top:29.55pt;width:485.5pt;height:281.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EZdJQIAAEcEAAAOAAAAZHJzL2Uyb0RvYy54bWysU9uO2yAQfa/Uf0C8N06cOJtYcVbbbFNV&#10;2l6k3X4AxjhGBcYFEjv9+g7Ym6a3l6o8IIYZDjPnzGxue63ISVgnwRR0NplSIgyHSppDQT8/7V+t&#10;KHGemYopMKKgZ+Ho7fbli03X5iKFBlQlLEEQ4/KuLWjjfZsnieON0MxNoBUGnTVYzTya9pBUlnWI&#10;rlWSTqfLpANbtRa4cA5v7wcn3Ub8uhbcf6xrJzxRBcXcfNxt3MuwJ9sNyw+WtY3kYxrsH7LQTBr8&#10;9AJ1zzwjRyt/g9KSW3BQ+wkHnUBdSy5iDVjNbPpLNY8Na0WsBclx7YUm9/9g+YfTJ0tkVdB0dkOJ&#10;YRpFehK9J6+hJ2ngp2tdjmGPLQb6Hq9R51irax+Af3HEwK5h5iDurIWuEazC/GbhZXL1dMBxAaTs&#10;3kOF37CjhwjU11YH8pAOguio0/miTUiF4+VytsxWGbo4+ubZcj2fZ/EPlj8/b63zbwVoEg4FtSh+&#10;hGenB+dDOix/Dgm/OVCy2kulomEP5U5ZcmLYKPu4RvSfwpQhXUHXWZoNDPwVYhrXnyC09NjxSuqC&#10;ri5BLA+8vTFV7EfPpBrOmLIyI5GBu4FF35f9KEwJ1RkptTB0Nk4iHhqw3yjpsKsL6r4emRWUqHcG&#10;ZVnPFoswBtFYZDcpGvbaU157mOEIVVBPyXDc+Tg6gTADdyhfLSOxQechkzFX7NbI9zhZYRyu7Rj1&#10;Y/633wEAAP//AwBQSwMEFAAGAAgAAAAhADuQ14zeAAAACAEAAA8AAABkcnMvZG93bnJldi54bWxM&#10;j8FOwzAQRO9I/IO1SFwQdZJC2oQ4FUICwQ0Kgqsbb5OIeB1sNw1/z3KC4+yMZt9Um9kOYkIfekcK&#10;0kUCAqlxpqdWwdvr/eUaRIiajB4coYJvDLCpT08qXRp3pBectrEVXEKh1Aq6GMdSytB0aHVYuBGJ&#10;vb3zVkeWvpXG6yOX20FmSZJLq3viD50e8a7D5nN7sArWV4/TR3haPr83+X4o4sVqevjySp2fzbc3&#10;ICLO8S8Mv/iMDjUz7dyBTBAD6yUHFVwXKQi2i1XGh52CPEszkHUl/w+ofwAAAP//AwBQSwECLQAU&#10;AAYACAAAACEAtoM4kv4AAADhAQAAEwAAAAAAAAAAAAAAAAAAAAAAW0NvbnRlbnRfVHlwZXNdLnht&#10;bFBLAQItABQABgAIAAAAIQA4/SH/1gAAAJQBAAALAAAAAAAAAAAAAAAAAC8BAABfcmVscy8ucmVs&#10;c1BLAQItABQABgAIAAAAIQAN7EZdJQIAAEcEAAAOAAAAAAAAAAAAAAAAAC4CAABkcnMvZTJvRG9j&#10;LnhtbFBLAQItABQABgAIAAAAIQA7kNeM3gAAAAgBAAAPAAAAAAAAAAAAAAAAAH8EAABkcnMvZG93&#10;bnJldi54bWxQSwUGAAAAAAQABADzAAAAigUAAAAA&#10;">
                <v:textbox>
                  <w:txbxContent>
                    <w:p w14:paraId="6AB55F7D" w14:textId="77777777" w:rsidR="00B01C08" w:rsidRPr="00B01C08" w:rsidRDefault="00B01C08" w:rsidP="00B01C08">
                      <w:pPr>
                        <w:rPr>
                          <w:b/>
                          <w:bCs/>
                          <w:color w:val="2E74B5" w:themeColor="accent1" w:themeShade="BF"/>
                          <w:u w:val="single"/>
                        </w:rPr>
                      </w:pPr>
                      <w:r w:rsidRPr="00B01C08">
                        <w:rPr>
                          <w:b/>
                          <w:bCs/>
                          <w:color w:val="2E74B5" w:themeColor="accent1" w:themeShade="BF"/>
                          <w:u w:val="single"/>
                        </w:rPr>
                        <w:t xml:space="preserve">Issue </w:t>
                      </w:r>
                      <w:r w:rsidRPr="00B01C08">
                        <w:rPr>
                          <w:rFonts w:hint="eastAsia"/>
                          <w:b/>
                          <w:bCs/>
                          <w:color w:val="2E74B5" w:themeColor="accent1" w:themeShade="BF"/>
                          <w:u w:val="single"/>
                        </w:rPr>
                        <w:t>1-3</w:t>
                      </w:r>
                      <w:r w:rsidRPr="00B01C08">
                        <w:rPr>
                          <w:b/>
                          <w:bCs/>
                          <w:color w:val="2E74B5" w:themeColor="accent1" w:themeShade="BF"/>
                          <w:u w:val="single"/>
                        </w:rPr>
                        <w:t xml:space="preserve">: </w:t>
                      </w:r>
                      <w:r w:rsidRPr="00B01C08">
                        <w:rPr>
                          <w:rFonts w:hint="eastAsia"/>
                          <w:b/>
                          <w:bCs/>
                          <w:color w:val="2E74B5" w:themeColor="accent1" w:themeShade="BF"/>
                          <w:u w:val="single"/>
                        </w:rPr>
                        <w:t xml:space="preserve">   Channel spacing</w:t>
                      </w:r>
                    </w:p>
                    <w:p w14:paraId="4B1D1C38" w14:textId="77777777" w:rsidR="00B01C08" w:rsidRPr="00B01C08" w:rsidRDefault="00B01C08" w:rsidP="00B01C08">
                      <w:pPr>
                        <w:pStyle w:val="ListParagraph"/>
                        <w:numPr>
                          <w:ilvl w:val="0"/>
                          <w:numId w:val="20"/>
                        </w:numPr>
                        <w:spacing w:after="120"/>
                        <w:ind w:firstLine="0"/>
                        <w:contextualSpacing w:val="0"/>
                        <w:rPr>
                          <w:iCs/>
                          <w:color w:val="2E74B5" w:themeColor="accent1" w:themeShade="BF"/>
                        </w:rPr>
                      </w:pPr>
                      <w:r w:rsidRPr="00B01C08">
                        <w:rPr>
                          <w:iCs/>
                          <w:color w:val="2E74B5" w:themeColor="accent1" w:themeShade="BF"/>
                        </w:rPr>
                        <w:t xml:space="preserve">Agreement: </w:t>
                      </w:r>
                    </w:p>
                    <w:p w14:paraId="36D07A12" w14:textId="77777777" w:rsidR="00B01C08" w:rsidRPr="00B01C08" w:rsidRDefault="00B01C08" w:rsidP="00B01C08">
                      <w:pPr>
                        <w:pStyle w:val="ListParagraph"/>
                        <w:numPr>
                          <w:ilvl w:val="0"/>
                          <w:numId w:val="21"/>
                        </w:numPr>
                        <w:overflowPunct w:val="0"/>
                        <w:autoSpaceDE w:val="0"/>
                        <w:autoSpaceDN w:val="0"/>
                        <w:adjustRightInd w:val="0"/>
                        <w:spacing w:line="259" w:lineRule="auto"/>
                        <w:ind w:left="1004"/>
                        <w:contextualSpacing w:val="0"/>
                        <w:textAlignment w:val="baseline"/>
                        <w:rPr>
                          <w:iCs/>
                          <w:color w:val="2E74B5" w:themeColor="accent1" w:themeShade="BF"/>
                        </w:rPr>
                      </w:pPr>
                      <w:r w:rsidRPr="00B01C08">
                        <w:rPr>
                          <w:iCs/>
                          <w:color w:val="2E74B5" w:themeColor="accent1" w:themeShade="BF"/>
                        </w:rPr>
                        <w:t xml:space="preserve">Reuse TN specification 36.101/36.104 </w:t>
                      </w:r>
                      <w:proofErr w:type="spellStart"/>
                      <w:r w:rsidRPr="00B01C08">
                        <w:rPr>
                          <w:iCs/>
                          <w:color w:val="2E74B5" w:themeColor="accent1" w:themeShade="BF"/>
                        </w:rPr>
                        <w:t>norminal</w:t>
                      </w:r>
                      <w:proofErr w:type="spellEnd"/>
                      <w:r w:rsidRPr="00B01C08">
                        <w:rPr>
                          <w:iCs/>
                          <w:color w:val="2E74B5" w:themeColor="accent1" w:themeShade="BF"/>
                        </w:rPr>
                        <w:t xml:space="preserve"> channel spacing for Cat-M1 and NB-IoT</w:t>
                      </w:r>
                    </w:p>
                    <w:p w14:paraId="76E7C353" w14:textId="77777777" w:rsidR="00B01C08" w:rsidRPr="00B01C08" w:rsidRDefault="00B01C08" w:rsidP="00B01C08">
                      <w:pPr>
                        <w:pStyle w:val="ListParagraph"/>
                        <w:numPr>
                          <w:ilvl w:val="1"/>
                          <w:numId w:val="21"/>
                        </w:numPr>
                        <w:overflowPunct w:val="0"/>
                        <w:autoSpaceDE w:val="0"/>
                        <w:autoSpaceDN w:val="0"/>
                        <w:adjustRightInd w:val="0"/>
                        <w:spacing w:line="259" w:lineRule="auto"/>
                        <w:ind w:left="1724"/>
                        <w:contextualSpacing w:val="0"/>
                        <w:textAlignment w:val="baseline"/>
                        <w:rPr>
                          <w:iCs/>
                          <w:color w:val="2E74B5" w:themeColor="accent1" w:themeShade="BF"/>
                        </w:rPr>
                      </w:pPr>
                      <w:r w:rsidRPr="00B01C08">
                        <w:rPr>
                          <w:iCs/>
                          <w:color w:val="2E74B5" w:themeColor="accent1" w:themeShade="BF"/>
                          <w:highlight w:val="yellow"/>
                        </w:rPr>
                        <w:t>Further discuss the frequency gap for NB-IoT over NTN deployment</w:t>
                      </w:r>
                      <w:r w:rsidRPr="00B01C08">
                        <w:rPr>
                          <w:iCs/>
                          <w:color w:val="2E74B5" w:themeColor="accent1" w:themeShade="BF"/>
                        </w:rPr>
                        <w:t xml:space="preserve"> </w:t>
                      </w:r>
                    </w:p>
                    <w:p w14:paraId="343D4F99" w14:textId="77777777" w:rsidR="00B01C08" w:rsidRPr="00B01C08" w:rsidRDefault="00B01C08" w:rsidP="00B01C08">
                      <w:pPr>
                        <w:pStyle w:val="ListParagraph"/>
                        <w:numPr>
                          <w:ilvl w:val="0"/>
                          <w:numId w:val="21"/>
                        </w:numPr>
                        <w:spacing w:after="120" w:line="260" w:lineRule="auto"/>
                        <w:ind w:left="1004"/>
                        <w:contextualSpacing w:val="0"/>
                        <w:rPr>
                          <w:color w:val="2E74B5" w:themeColor="accent1" w:themeShade="BF"/>
                        </w:rPr>
                      </w:pPr>
                      <w:r w:rsidRPr="00B01C08">
                        <w:rPr>
                          <w:rFonts w:hint="eastAsia"/>
                          <w:color w:val="2E74B5" w:themeColor="accent1" w:themeShade="BF"/>
                        </w:rPr>
                        <w:t>Removal of in-band/guard band item.</w:t>
                      </w:r>
                    </w:p>
                    <w:p w14:paraId="28A54368" w14:textId="77777777" w:rsidR="00B01C08" w:rsidRDefault="00B01C08" w:rsidP="00B01C08">
                      <w:pPr>
                        <w:widowControl w:val="0"/>
                        <w:outlineLvl w:val="1"/>
                        <w:rPr>
                          <w:b/>
                          <w:color w:val="0070C0"/>
                          <w:u w:val="single"/>
                          <w:lang w:val="en-US" w:eastAsia="ko-KR"/>
                        </w:rPr>
                      </w:pPr>
                      <w:r w:rsidRPr="007D7424">
                        <w:rPr>
                          <w:b/>
                          <w:color w:val="0070C0"/>
                          <w:u w:val="single"/>
                          <w:lang w:val="en-US" w:eastAsia="ko-KR"/>
                        </w:rPr>
                        <w:t xml:space="preserve">Issue </w:t>
                      </w:r>
                      <w:r w:rsidRPr="00AA61DC">
                        <w:rPr>
                          <w:rFonts w:hint="eastAsia"/>
                          <w:b/>
                          <w:color w:val="0070C0"/>
                          <w:u w:val="single"/>
                          <w:lang w:val="en-US" w:eastAsia="ko-KR"/>
                        </w:rPr>
                        <w:t>1-4</w:t>
                      </w:r>
                      <w:r>
                        <w:rPr>
                          <w:b/>
                          <w:color w:val="0070C0"/>
                          <w:u w:val="single"/>
                          <w:lang w:val="en-US" w:eastAsia="ko-KR"/>
                        </w:rPr>
                        <w:t>-2</w:t>
                      </w:r>
                      <w:r w:rsidRPr="007D7424">
                        <w:rPr>
                          <w:b/>
                          <w:color w:val="0070C0"/>
                          <w:u w:val="single"/>
                          <w:lang w:val="en-US" w:eastAsia="ko-KR"/>
                        </w:rPr>
                        <w:t xml:space="preserve">: </w:t>
                      </w:r>
                      <w:r w:rsidRPr="00AA61DC">
                        <w:rPr>
                          <w:rFonts w:hint="eastAsia"/>
                          <w:b/>
                          <w:color w:val="0070C0"/>
                          <w:u w:val="single"/>
                          <w:lang w:val="en-US" w:eastAsia="ko-KR"/>
                        </w:rPr>
                        <w:t xml:space="preserve">  </w:t>
                      </w:r>
                      <w:r w:rsidRPr="00061E4D">
                        <w:rPr>
                          <w:rFonts w:hint="eastAsia"/>
                          <w:b/>
                          <w:color w:val="0070C0"/>
                          <w:u w:val="single"/>
                          <w:lang w:val="en-US" w:eastAsia="ko-KR"/>
                        </w:rPr>
                        <w:t xml:space="preserve"> </w:t>
                      </w:r>
                      <w:r w:rsidRPr="00061E4D">
                        <w:rPr>
                          <w:b/>
                          <w:color w:val="0070C0"/>
                          <w:u w:val="single"/>
                          <w:lang w:val="en-US" w:eastAsia="ko-KR"/>
                        </w:rPr>
                        <w:t>M_DL for standalone NB-IoT</w:t>
                      </w:r>
                    </w:p>
                    <w:p w14:paraId="1459E863" w14:textId="77777777" w:rsidR="00B01C08" w:rsidRDefault="00B01C08" w:rsidP="00B01C08">
                      <w:pPr>
                        <w:rPr>
                          <w:i/>
                          <w:color w:val="0070C0"/>
                          <w:lang w:val="en-US"/>
                        </w:rPr>
                      </w:pPr>
                      <w:r w:rsidRPr="00B01C08">
                        <w:rPr>
                          <w:i/>
                          <w:color w:val="0070C0"/>
                          <w:highlight w:val="yellow"/>
                          <w:lang w:val="en-US"/>
                        </w:rPr>
                        <w:t>Further discussion below options in next meeting:</w:t>
                      </w:r>
                    </w:p>
                    <w:p w14:paraId="7F9293DB" w14:textId="77777777" w:rsidR="00B01C08" w:rsidRPr="00946D87" w:rsidRDefault="00B01C08" w:rsidP="00B01C08">
                      <w:pPr>
                        <w:pStyle w:val="ListParagraph"/>
                        <w:numPr>
                          <w:ilvl w:val="0"/>
                          <w:numId w:val="17"/>
                        </w:numPr>
                        <w:overflowPunct w:val="0"/>
                        <w:autoSpaceDE w:val="0"/>
                        <w:autoSpaceDN w:val="0"/>
                        <w:adjustRightInd w:val="0"/>
                        <w:spacing w:line="259" w:lineRule="auto"/>
                        <w:contextualSpacing w:val="0"/>
                        <w:textAlignment w:val="baseline"/>
                        <w:rPr>
                          <w:rFonts w:eastAsia="SimSun"/>
                          <w:color w:val="0070C0"/>
                          <w:lang w:val="en-US"/>
                        </w:rPr>
                      </w:pPr>
                      <w:r w:rsidRPr="00946D87">
                        <w:rPr>
                          <w:rFonts w:eastAsia="SimSun" w:hint="eastAsia"/>
                          <w:color w:val="0070C0"/>
                          <w:lang w:val="en-US"/>
                        </w:rPr>
                        <w:t>Option 1: To follow the same MDL values as TN FDD as baseline</w:t>
                      </w:r>
                    </w:p>
                    <w:p w14:paraId="353F25BB" w14:textId="77777777" w:rsidR="00B01C08" w:rsidRPr="00946D87" w:rsidRDefault="00B01C08" w:rsidP="00B01C08">
                      <w:pPr>
                        <w:pStyle w:val="ListParagraph"/>
                        <w:numPr>
                          <w:ilvl w:val="0"/>
                          <w:numId w:val="17"/>
                        </w:numPr>
                        <w:overflowPunct w:val="0"/>
                        <w:autoSpaceDE w:val="0"/>
                        <w:autoSpaceDN w:val="0"/>
                        <w:adjustRightInd w:val="0"/>
                        <w:spacing w:line="259" w:lineRule="auto"/>
                        <w:contextualSpacing w:val="0"/>
                        <w:textAlignment w:val="baseline"/>
                        <w:rPr>
                          <w:rFonts w:eastAsia="SimSun"/>
                          <w:color w:val="0070C0"/>
                          <w:lang w:val="en-US"/>
                        </w:rPr>
                      </w:pPr>
                      <w:r w:rsidRPr="00946D87">
                        <w:rPr>
                          <w:rFonts w:eastAsia="SimSun" w:hint="eastAsia"/>
                          <w:color w:val="0070C0"/>
                          <w:lang w:val="en-US"/>
                        </w:rPr>
                        <w:t>Option 2: Update the M_DL value to improve spectral efficiency</w:t>
                      </w:r>
                      <w:r w:rsidRPr="00946D87">
                        <w:rPr>
                          <w:rFonts w:eastAsia="SimSun"/>
                          <w:color w:val="0070C0"/>
                          <w:lang w:val="en-US"/>
                        </w:rPr>
                        <w:t xml:space="preserve"> (R4-2213243)</w:t>
                      </w:r>
                    </w:p>
                    <w:p w14:paraId="5297436F" w14:textId="77777777" w:rsidR="00B01C08" w:rsidRPr="00946D87" w:rsidRDefault="00B01C08" w:rsidP="00B01C08">
                      <w:pPr>
                        <w:pStyle w:val="ListParagraph"/>
                        <w:numPr>
                          <w:ilvl w:val="0"/>
                          <w:numId w:val="17"/>
                        </w:numPr>
                        <w:overflowPunct w:val="0"/>
                        <w:autoSpaceDE w:val="0"/>
                        <w:autoSpaceDN w:val="0"/>
                        <w:adjustRightInd w:val="0"/>
                        <w:spacing w:line="259" w:lineRule="auto"/>
                        <w:contextualSpacing w:val="0"/>
                        <w:textAlignment w:val="baseline"/>
                        <w:rPr>
                          <w:rFonts w:eastAsia="SimSun"/>
                          <w:color w:val="0070C0"/>
                          <w:lang w:val="en-US"/>
                        </w:rPr>
                      </w:pPr>
                      <w:r w:rsidRPr="00946D87">
                        <w:rPr>
                          <w:rFonts w:eastAsia="SimSun" w:hint="eastAsia"/>
                          <w:color w:val="0070C0"/>
                          <w:lang w:val="en-US"/>
                        </w:rPr>
                        <w:t>Option 3: Others are not precluded.</w:t>
                      </w:r>
                    </w:p>
                    <w:p w14:paraId="1002E4A0" w14:textId="77777777" w:rsidR="00B01C08" w:rsidRPr="00E633D7" w:rsidRDefault="00B01C08" w:rsidP="00B01C08">
                      <w:pPr>
                        <w:rPr>
                          <w:highlight w:val="yellow"/>
                          <w:lang w:val="en-US"/>
                        </w:rPr>
                      </w:pPr>
                      <w:r w:rsidRPr="007D7424">
                        <w:rPr>
                          <w:b/>
                          <w:color w:val="0070C0"/>
                          <w:u w:val="single"/>
                          <w:lang w:val="en-US" w:eastAsia="ko-KR"/>
                        </w:rPr>
                        <w:t xml:space="preserve">Issue </w:t>
                      </w:r>
                      <w:r w:rsidRPr="00AA61DC">
                        <w:rPr>
                          <w:rFonts w:hint="eastAsia"/>
                          <w:b/>
                          <w:color w:val="0070C0"/>
                          <w:u w:val="single"/>
                          <w:lang w:val="en-US" w:eastAsia="ko-KR"/>
                        </w:rPr>
                        <w:t>1-4</w:t>
                      </w:r>
                      <w:r>
                        <w:rPr>
                          <w:b/>
                          <w:color w:val="0070C0"/>
                          <w:u w:val="single"/>
                          <w:lang w:val="en-US" w:eastAsia="ko-KR"/>
                        </w:rPr>
                        <w:t>-3</w:t>
                      </w:r>
                      <w:r w:rsidRPr="007D7424">
                        <w:rPr>
                          <w:b/>
                          <w:color w:val="0070C0"/>
                          <w:u w:val="single"/>
                          <w:lang w:val="en-US" w:eastAsia="ko-KR"/>
                        </w:rPr>
                        <w:t xml:space="preserve">: </w:t>
                      </w:r>
                      <w:r w:rsidRPr="00AA61DC">
                        <w:rPr>
                          <w:rFonts w:hint="eastAsia"/>
                          <w:b/>
                          <w:color w:val="0070C0"/>
                          <w:u w:val="single"/>
                          <w:lang w:val="en-US" w:eastAsia="ko-KR"/>
                        </w:rPr>
                        <w:t xml:space="preserve">  </w:t>
                      </w:r>
                      <w:r w:rsidRPr="00061E4D">
                        <w:rPr>
                          <w:rFonts w:hint="eastAsia"/>
                          <w:b/>
                          <w:color w:val="0070C0"/>
                          <w:u w:val="single"/>
                          <w:lang w:val="en-US" w:eastAsia="ko-KR"/>
                        </w:rPr>
                        <w:t xml:space="preserve"> </w:t>
                      </w:r>
                      <w:r w:rsidRPr="00E633D7">
                        <w:rPr>
                          <w:rFonts w:hint="eastAsia"/>
                          <w:b/>
                          <w:color w:val="0070C0"/>
                          <w:u w:val="single"/>
                          <w:lang w:val="en-US" w:eastAsia="ko-KR"/>
                        </w:rPr>
                        <w:t>EARFCN:</w:t>
                      </w:r>
                    </w:p>
                    <w:p w14:paraId="3A5EBB60" w14:textId="77777777" w:rsidR="00B01C08" w:rsidRDefault="00B01C08" w:rsidP="00B01C08">
                      <w:pPr>
                        <w:rPr>
                          <w:i/>
                          <w:color w:val="0070C0"/>
                          <w:lang w:val="en-US"/>
                        </w:rPr>
                      </w:pPr>
                      <w:r w:rsidRPr="00B01C08">
                        <w:rPr>
                          <w:i/>
                          <w:color w:val="0070C0"/>
                          <w:highlight w:val="yellow"/>
                          <w:lang w:val="en-US"/>
                        </w:rPr>
                        <w:t>Further discussion in next meeting:</w:t>
                      </w:r>
                    </w:p>
                    <w:p w14:paraId="483C9EF6" w14:textId="66FA05DE" w:rsidR="00B01C08" w:rsidRPr="00946D87" w:rsidRDefault="00B01C08" w:rsidP="00B01C08">
                      <w:pPr>
                        <w:pStyle w:val="ListParagraph"/>
                        <w:numPr>
                          <w:ilvl w:val="0"/>
                          <w:numId w:val="18"/>
                        </w:numPr>
                        <w:overflowPunct w:val="0"/>
                        <w:autoSpaceDE w:val="0"/>
                        <w:autoSpaceDN w:val="0"/>
                        <w:adjustRightInd w:val="0"/>
                        <w:spacing w:line="259" w:lineRule="auto"/>
                        <w:contextualSpacing w:val="0"/>
                        <w:textAlignment w:val="baseline"/>
                        <w:rPr>
                          <w:color w:val="0070C0"/>
                          <w:lang w:val="en-US"/>
                        </w:rPr>
                      </w:pPr>
                      <w:r w:rsidRPr="00946D87">
                        <w:rPr>
                          <w:rFonts w:eastAsia="SimSun" w:hint="eastAsia"/>
                          <w:color w:val="0070C0"/>
                          <w:lang w:val="en-US"/>
                        </w:rPr>
                        <w:t>Start from the highest EARFC</w:t>
                      </w:r>
                      <w:r>
                        <w:rPr>
                          <w:rFonts w:eastAsia="SimSun"/>
                          <w:color w:val="0070C0"/>
                          <w:lang w:val="en-US"/>
                        </w:rPr>
                        <w:t>N</w:t>
                      </w:r>
                      <w:r w:rsidRPr="00946D87">
                        <w:rPr>
                          <w:rFonts w:eastAsia="SimSun" w:hint="eastAsia"/>
                          <w:color w:val="0070C0"/>
                          <w:lang w:val="en-US"/>
                        </w:rPr>
                        <w:t xml:space="preserve">  262143 value and descending manner for B256 and B255 </w:t>
                      </w:r>
                    </w:p>
                    <w:p w14:paraId="3F181231" w14:textId="1BD245A8" w:rsidR="00A64570" w:rsidRPr="00B01C08" w:rsidRDefault="00A64570">
                      <w:pPr>
                        <w:rPr>
                          <w:lang w:val="en-US"/>
                        </w:rPr>
                      </w:pPr>
                    </w:p>
                  </w:txbxContent>
                </v:textbox>
                <w10:wrap type="topAndBottom"/>
              </v:shape>
            </w:pict>
          </mc:Fallback>
        </mc:AlternateContent>
      </w:r>
      <w:r w:rsidR="00B01C08">
        <w:rPr>
          <w:color w:val="000000" w:themeColor="text1"/>
          <w:lang w:eastAsia="zh-CN"/>
        </w:rPr>
        <w:t>For the IoT-NTN</w:t>
      </w:r>
      <w:r w:rsidR="00205C2C">
        <w:rPr>
          <w:color w:val="000000" w:themeColor="text1"/>
          <w:lang w:eastAsia="zh-CN"/>
        </w:rPr>
        <w:t xml:space="preserve"> WI </w:t>
      </w:r>
      <w:r w:rsidR="003F25BF">
        <w:rPr>
          <w:color w:val="000000" w:themeColor="text1"/>
          <w:lang w:eastAsia="zh-CN"/>
        </w:rPr>
        <w:t>[1]</w:t>
      </w:r>
      <w:r w:rsidR="00B01C08">
        <w:rPr>
          <w:color w:val="000000" w:themeColor="text1"/>
          <w:lang w:eastAsia="zh-CN"/>
        </w:rPr>
        <w:t>, a WF [2] on system parameters was agreed in RAN4#10e-4.</w:t>
      </w:r>
      <w:r w:rsidR="00B1004D">
        <w:rPr>
          <w:color w:val="000000" w:themeColor="text1"/>
          <w:lang w:eastAsia="zh-CN"/>
        </w:rPr>
        <w:t xml:space="preserve"> </w:t>
      </w:r>
      <w:r w:rsidR="00B01C08">
        <w:rPr>
          <w:color w:val="000000" w:themeColor="text1"/>
          <w:lang w:eastAsia="zh-CN"/>
        </w:rPr>
        <w:t>Among the agreements, there’re three issues to be further discussed, which</w:t>
      </w:r>
      <w:r>
        <w:rPr>
          <w:color w:val="000000" w:themeColor="text1"/>
          <w:lang w:eastAsia="zh-CN"/>
        </w:rPr>
        <w:t xml:space="preserve"> are duplicated below:</w:t>
      </w:r>
    </w:p>
    <w:p w14:paraId="4C8C5594" w14:textId="287E3409" w:rsidR="00A64570" w:rsidRDefault="00AC58FB" w:rsidP="00514F67">
      <w:pPr>
        <w:rPr>
          <w:color w:val="000000" w:themeColor="text1"/>
          <w:lang w:eastAsia="zh-CN"/>
        </w:rPr>
      </w:pPr>
      <w:r>
        <w:rPr>
          <w:color w:val="000000" w:themeColor="text1"/>
          <w:lang w:eastAsia="zh-CN"/>
        </w:rPr>
        <w:t xml:space="preserve">In the following, we </w:t>
      </w:r>
      <w:r w:rsidR="00B01C08">
        <w:rPr>
          <w:color w:val="000000" w:themeColor="text1"/>
          <w:lang w:eastAsia="zh-CN"/>
        </w:rPr>
        <w:t>share our views on the remaining three issues.</w:t>
      </w:r>
    </w:p>
    <w:p w14:paraId="6D1145B0" w14:textId="2D28FC06"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71CDB37F" w14:textId="24B9C4D8" w:rsidR="00306974" w:rsidRPr="00306974" w:rsidRDefault="00061CBB" w:rsidP="00306974">
      <w:r>
        <w:t xml:space="preserve">Based on the discussions in the last meeting, </w:t>
      </w:r>
      <w:r w:rsidR="005252E4">
        <w:t>we share some further analysis on the three pending issues.</w:t>
      </w:r>
    </w:p>
    <w:p w14:paraId="3351F72A" w14:textId="487834AE" w:rsidR="003233C6" w:rsidRDefault="003233C6" w:rsidP="003233C6">
      <w:pPr>
        <w:pStyle w:val="Heading2"/>
        <w:rPr>
          <w:lang w:val="en-US"/>
        </w:rPr>
      </w:pPr>
      <w:r>
        <w:rPr>
          <w:lang w:val="en-US"/>
        </w:rPr>
        <w:lastRenderedPageBreak/>
        <w:t xml:space="preserve">2.1 </w:t>
      </w:r>
      <w:r w:rsidR="005252E4">
        <w:rPr>
          <w:lang w:val="en-US"/>
        </w:rPr>
        <w:t>Channel spacing and guard band for NB-IoT</w:t>
      </w:r>
    </w:p>
    <w:p w14:paraId="25C2F485" w14:textId="11EEEDBB" w:rsidR="009F288A" w:rsidRDefault="001034F8" w:rsidP="009F288A">
      <w:pPr>
        <w:rPr>
          <w:lang w:val="en-US"/>
        </w:rPr>
      </w:pPr>
      <w:r w:rsidRPr="00A64570">
        <w:rPr>
          <w:noProof/>
          <w:color w:val="000000" w:themeColor="text1"/>
          <w:lang w:eastAsia="zh-CN"/>
        </w:rPr>
        <mc:AlternateContent>
          <mc:Choice Requires="wps">
            <w:drawing>
              <wp:anchor distT="45720" distB="45720" distL="114300" distR="114300" simplePos="0" relativeHeight="251661312" behindDoc="0" locked="0" layoutInCell="1" allowOverlap="1" wp14:anchorId="61BE3741" wp14:editId="0EBDACAC">
                <wp:simplePos x="0" y="0"/>
                <wp:positionH relativeFrom="margin">
                  <wp:align>left</wp:align>
                </wp:positionH>
                <wp:positionV relativeFrom="paragraph">
                  <wp:posOffset>361950</wp:posOffset>
                </wp:positionV>
                <wp:extent cx="6165850" cy="1232535"/>
                <wp:effectExtent l="0" t="0" r="25400" b="2476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1232704"/>
                        </a:xfrm>
                        <a:prstGeom prst="rect">
                          <a:avLst/>
                        </a:prstGeom>
                        <a:solidFill>
                          <a:srgbClr val="FFFFFF"/>
                        </a:solidFill>
                        <a:ln w="9525">
                          <a:solidFill>
                            <a:srgbClr val="000000"/>
                          </a:solidFill>
                          <a:miter lim="800000"/>
                          <a:headEnd/>
                          <a:tailEnd/>
                        </a:ln>
                      </wps:spPr>
                      <wps:txbx>
                        <w:txbxContent>
                          <w:p w14:paraId="08388D70" w14:textId="77777777" w:rsidR="001A5123" w:rsidRPr="00340914" w:rsidRDefault="001A5123" w:rsidP="001A5123">
                            <w:pPr>
                              <w:rPr>
                                <w:lang w:eastAsia="zh-CN"/>
                              </w:rPr>
                            </w:pPr>
                            <w:r w:rsidRPr="00340914">
                              <w:t xml:space="preserve">For NB-IoT standalone operation, NB-IoT requirements for receiver and transmitter shall apply with a frequency offset </w:t>
                            </w:r>
                            <w:proofErr w:type="spellStart"/>
                            <w:proofErr w:type="gramStart"/>
                            <w:r w:rsidRPr="00340914">
                              <w:rPr>
                                <w:b/>
                                <w:bCs/>
                              </w:rPr>
                              <w:t>F</w:t>
                            </w:r>
                            <w:r w:rsidRPr="00340914">
                              <w:rPr>
                                <w:b/>
                                <w:bCs/>
                                <w:vertAlign w:val="subscript"/>
                              </w:rPr>
                              <w:t>offset</w:t>
                            </w:r>
                            <w:proofErr w:type="spellEnd"/>
                            <w:r w:rsidRPr="00340914">
                              <w:rPr>
                                <w:b/>
                                <w:bCs/>
                                <w:vertAlign w:val="subscript"/>
                              </w:rPr>
                              <w:t xml:space="preserve">  </w:t>
                            </w:r>
                            <w:r w:rsidRPr="00340914">
                              <w:t>as</w:t>
                            </w:r>
                            <w:proofErr w:type="gramEnd"/>
                            <w:r w:rsidRPr="00340914">
                              <w:t xml:space="preserve"> defined in Table 5.6-3A.</w:t>
                            </w:r>
                          </w:p>
                          <w:p w14:paraId="7C96A7AC" w14:textId="77777777" w:rsidR="001A5123" w:rsidRPr="00340914" w:rsidRDefault="001A5123" w:rsidP="001A5123">
                            <w:pPr>
                              <w:pStyle w:val="TH"/>
                              <w:rPr>
                                <w:lang w:eastAsia="zh-CN"/>
                              </w:rPr>
                            </w:pPr>
                            <w:r w:rsidRPr="00340914">
                              <w:t xml:space="preserve">Table </w:t>
                            </w:r>
                            <w:r w:rsidRPr="00340914">
                              <w:rPr>
                                <w:rFonts w:hint="eastAsia"/>
                                <w:lang w:eastAsia="zh-CN"/>
                              </w:rPr>
                              <w:t>5</w:t>
                            </w:r>
                            <w:r w:rsidRPr="00340914">
                              <w:t>.</w:t>
                            </w:r>
                            <w:r w:rsidRPr="00340914">
                              <w:rPr>
                                <w:rFonts w:hint="eastAsia"/>
                                <w:lang w:eastAsia="zh-CN"/>
                              </w:rPr>
                              <w:t>6</w:t>
                            </w:r>
                            <w:r w:rsidRPr="00340914">
                              <w:t>-</w:t>
                            </w:r>
                            <w:r w:rsidRPr="00340914">
                              <w:rPr>
                                <w:rFonts w:hint="eastAsia"/>
                                <w:lang w:eastAsia="zh-CN"/>
                              </w:rPr>
                              <w:t>3A</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sidRPr="00340914">
                              <w:rPr>
                                <w:rFonts w:hint="eastAsia"/>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1A5123" w:rsidRPr="00340914" w14:paraId="7AA2F0A9" w14:textId="77777777" w:rsidTr="00B17A6A">
                              <w:trPr>
                                <w:jc w:val="center"/>
                              </w:trPr>
                              <w:tc>
                                <w:tcPr>
                                  <w:tcW w:w="0" w:type="auto"/>
                                  <w:shd w:val="clear" w:color="auto" w:fill="auto"/>
                                </w:tcPr>
                                <w:p w14:paraId="3AAB7535" w14:textId="77777777" w:rsidR="001A5123" w:rsidRPr="00340914" w:rsidRDefault="001A5123" w:rsidP="001A5123">
                                  <w:pPr>
                                    <w:pStyle w:val="TAH"/>
                                    <w:rPr>
                                      <w:rFonts w:cs="Arial"/>
                                      <w:lang w:eastAsia="zh-CN"/>
                                    </w:rPr>
                                  </w:pPr>
                                  <w:r w:rsidRPr="00340914">
                                    <w:rPr>
                                      <w:rFonts w:cs="Arial"/>
                                      <w:bCs/>
                                    </w:rPr>
                                    <w:t>Lowest or Highest Carrier</w:t>
                                  </w:r>
                                </w:p>
                              </w:tc>
                              <w:tc>
                                <w:tcPr>
                                  <w:tcW w:w="0" w:type="auto"/>
                                  <w:shd w:val="clear" w:color="auto" w:fill="auto"/>
                                </w:tcPr>
                                <w:p w14:paraId="5EBC58AE" w14:textId="77777777" w:rsidR="001A5123" w:rsidRPr="00340914" w:rsidRDefault="001A5123" w:rsidP="001A5123">
                                  <w:pPr>
                                    <w:pStyle w:val="TAH"/>
                                    <w:rPr>
                                      <w:rFonts w:cs="Arial"/>
                                      <w:lang w:eastAsia="zh-CN"/>
                                    </w:rPr>
                                  </w:pPr>
                                  <w:proofErr w:type="spellStart"/>
                                  <w:r w:rsidRPr="00340914">
                                    <w:rPr>
                                      <w:rFonts w:cs="Arial"/>
                                    </w:rPr>
                                    <w:t>F</w:t>
                                  </w:r>
                                  <w:r w:rsidRPr="00340914">
                                    <w:rPr>
                                      <w:rFonts w:cs="Arial"/>
                                      <w:vertAlign w:val="subscript"/>
                                    </w:rPr>
                                    <w:t>offset</w:t>
                                  </w:r>
                                  <w:proofErr w:type="spellEnd"/>
                                </w:p>
                              </w:tc>
                            </w:tr>
                            <w:tr w:rsidR="001A5123" w:rsidRPr="00340914" w14:paraId="633C4C27" w14:textId="77777777" w:rsidTr="00B17A6A">
                              <w:trPr>
                                <w:jc w:val="center"/>
                              </w:trPr>
                              <w:tc>
                                <w:tcPr>
                                  <w:tcW w:w="0" w:type="auto"/>
                                  <w:shd w:val="clear" w:color="auto" w:fill="auto"/>
                                </w:tcPr>
                                <w:p w14:paraId="57F78159" w14:textId="77777777" w:rsidR="001A5123" w:rsidRPr="00340914" w:rsidRDefault="001A5123" w:rsidP="001A5123">
                                  <w:pPr>
                                    <w:pStyle w:val="TAC"/>
                                    <w:rPr>
                                      <w:rFonts w:cs="Arial"/>
                                    </w:rPr>
                                  </w:pPr>
                                  <w:r w:rsidRPr="00340914">
                                    <w:rPr>
                                      <w:rFonts w:cs="Arial" w:hint="eastAsia"/>
                                      <w:lang w:eastAsia="zh-CN"/>
                                    </w:rPr>
                                    <w:t>Standalone NB-IoT</w:t>
                                  </w:r>
                                </w:p>
                              </w:tc>
                              <w:tc>
                                <w:tcPr>
                                  <w:tcW w:w="0" w:type="auto"/>
                                  <w:shd w:val="clear" w:color="auto" w:fill="auto"/>
                                </w:tcPr>
                                <w:p w14:paraId="4D2A1A35" w14:textId="77777777" w:rsidR="001A5123" w:rsidRPr="00340914" w:rsidRDefault="001A5123" w:rsidP="001A5123">
                                  <w:pPr>
                                    <w:pStyle w:val="TAC"/>
                                    <w:rPr>
                                      <w:rFonts w:cs="Arial"/>
                                    </w:rPr>
                                  </w:pPr>
                                  <w:r w:rsidRPr="00340914">
                                    <w:rPr>
                                      <w:rFonts w:cs="Arial"/>
                                    </w:rPr>
                                    <w:t>200 kHz</w:t>
                                  </w:r>
                                </w:p>
                              </w:tc>
                            </w:tr>
                          </w:tbl>
                          <w:p w14:paraId="1B425966" w14:textId="77777777" w:rsidR="001A5123" w:rsidRPr="00340914" w:rsidRDefault="001A5123" w:rsidP="001A5123"/>
                          <w:p w14:paraId="4A403C74" w14:textId="77777777" w:rsidR="001034F8" w:rsidRPr="00B01C08" w:rsidRDefault="001034F8" w:rsidP="001034F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BE3741" id="_x0000_t202" coordsize="21600,21600" o:spt="202" path="m,l,21600r21600,l21600,xe">
                <v:stroke joinstyle="miter"/>
                <v:path gradientshapeok="t" o:connecttype="rect"/>
              </v:shapetype>
              <v:shape id="_x0000_s1027" type="#_x0000_t202" style="position:absolute;margin-left:0;margin-top:28.5pt;width:485.5pt;height:97.0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kooJwIAAEwEAAAOAAAAZHJzL2Uyb0RvYy54bWysVNtu2zAMfR+wfxD0vviyJE2NOEWXLsOA&#10;7gK0+wBZlmNhkuhJSuzu60vJbmZsexrmB0EUqaPDQ9Lbm0ErchbWSTAlzRYpJcJwqKU5lvTb4+HN&#10;hhLnmamZAiNK+iQcvdm9frXtu0Lk0IKqhSUIYlzRdyVtve+KJHG8FZq5BXTCoLMBq5lH0x6T2rIe&#10;0bVK8jRdJz3YurPAhXN4ejc66S7iN43g/kvTOOGJKily83G1ca3Cmuy2rDha1rWSTzTYP7DQTBp8&#10;9AJ1xzwjJyv/gNKSW3DQ+AUHnUDTSC5iDphNlv6WzUPLOhFzQXFcd5HJ/T9Y/vn81RJZY+0oMUxj&#10;iR7F4Mk7GEge1Ok7V2DQQ4dhfsDjEBkydd098O+OGNi3zBzFrbXQt4LVyC4LN5PZ1RHHBZCq/wQ1&#10;PsNOHiLQ0FgdAFEMguhYpadLZQIVjofrbL3arNDF0Zflb/OrdBnfYMXL9c46/0GAJmFTUoulj/Ds&#10;fO98oMOKl5BIH5SsD1KpaNhjtVeWnBm2ySF+E7qbhylD+pJer/LVqMDc5+YQafz+BqGlx35XUpd0&#10;cwliRdDtvaljN3om1bhHyspMQgbtRhX9UA1Txab6VFA/obIWxvbGccRNC/YnJT22dkndjxOzghL1&#10;0WB1rrPlMsxCNJarqxwNO/dUcw8zHKFK6ikZt3sf5yfoZuAWq9jIqG8o98hkoowtG2WfxivMxNyO&#10;Ub9+ArtnAAAA//8DAFBLAwQUAAYACAAAACEAs/01XN4AAAAHAQAADwAAAGRycy9kb3ducmV2Lnht&#10;bEyPzU7DQAyE70i8w8pIXBDdpNCmDXEqhASCGxQE123WTSL2J+xu0/D2mBOcPNZYM5+rzWSNGCnE&#10;3juEfJaBINd43bsW4e31/nIFIibltDLeEcI3RdjUpyeVKrU/uhcat6kVHOJiqRC6lIZSyth0ZFWc&#10;+YEce3sfrEq8hlbqoI4cbo2cZ9lSWtU7bujUQHcdNZ/bg0VYXT+OH/Hp6vm9We7NOl0U48NXQDw/&#10;m25vQCSa0t8x/OIzOtTMtPMHp6MwCPxIQlgUPNldFzmLHcJ8kecg60r+569/AAAA//8DAFBLAQIt&#10;ABQABgAIAAAAIQC2gziS/gAAAOEBAAATAAAAAAAAAAAAAAAAAAAAAABbQ29udGVudF9UeXBlc10u&#10;eG1sUEsBAi0AFAAGAAgAAAAhADj9If/WAAAAlAEAAAsAAAAAAAAAAAAAAAAALwEAAF9yZWxzLy5y&#10;ZWxzUEsBAi0AFAAGAAgAAAAhABw2SignAgAATAQAAA4AAAAAAAAAAAAAAAAALgIAAGRycy9lMm9E&#10;b2MueG1sUEsBAi0AFAAGAAgAAAAhALP9NVzeAAAABwEAAA8AAAAAAAAAAAAAAAAAgQQAAGRycy9k&#10;b3ducmV2LnhtbFBLBQYAAAAABAAEAPMAAACMBQAAAAA=&#10;">
                <v:textbox>
                  <w:txbxContent>
                    <w:p w14:paraId="08388D70" w14:textId="77777777" w:rsidR="001A5123" w:rsidRPr="00340914" w:rsidRDefault="001A5123" w:rsidP="001A5123">
                      <w:pPr>
                        <w:rPr>
                          <w:lang w:eastAsia="zh-CN"/>
                        </w:rPr>
                      </w:pPr>
                      <w:r w:rsidRPr="00340914">
                        <w:t xml:space="preserve">For NB-IoT standalone operation, NB-IoT requirements for receiver and transmitter shall apply with a frequency offset </w:t>
                      </w:r>
                      <w:proofErr w:type="spellStart"/>
                      <w:proofErr w:type="gramStart"/>
                      <w:r w:rsidRPr="00340914">
                        <w:rPr>
                          <w:b/>
                          <w:bCs/>
                        </w:rPr>
                        <w:t>F</w:t>
                      </w:r>
                      <w:r w:rsidRPr="00340914">
                        <w:rPr>
                          <w:b/>
                          <w:bCs/>
                          <w:vertAlign w:val="subscript"/>
                        </w:rPr>
                        <w:t>offset</w:t>
                      </w:r>
                      <w:proofErr w:type="spellEnd"/>
                      <w:r w:rsidRPr="00340914">
                        <w:rPr>
                          <w:b/>
                          <w:bCs/>
                          <w:vertAlign w:val="subscript"/>
                        </w:rPr>
                        <w:t xml:space="preserve">  </w:t>
                      </w:r>
                      <w:r w:rsidRPr="00340914">
                        <w:t>as</w:t>
                      </w:r>
                      <w:proofErr w:type="gramEnd"/>
                      <w:r w:rsidRPr="00340914">
                        <w:t xml:space="preserve"> defined in Table 5.6-3A.</w:t>
                      </w:r>
                    </w:p>
                    <w:p w14:paraId="7C96A7AC" w14:textId="77777777" w:rsidR="001A5123" w:rsidRPr="00340914" w:rsidRDefault="001A5123" w:rsidP="001A5123">
                      <w:pPr>
                        <w:pStyle w:val="TH"/>
                        <w:rPr>
                          <w:lang w:eastAsia="zh-CN"/>
                        </w:rPr>
                      </w:pPr>
                      <w:r w:rsidRPr="00340914">
                        <w:t xml:space="preserve">Table </w:t>
                      </w:r>
                      <w:r w:rsidRPr="00340914">
                        <w:rPr>
                          <w:rFonts w:hint="eastAsia"/>
                          <w:lang w:eastAsia="zh-CN"/>
                        </w:rPr>
                        <w:t>5</w:t>
                      </w:r>
                      <w:r w:rsidRPr="00340914">
                        <w:t>.</w:t>
                      </w:r>
                      <w:r w:rsidRPr="00340914">
                        <w:rPr>
                          <w:rFonts w:hint="eastAsia"/>
                          <w:lang w:eastAsia="zh-CN"/>
                        </w:rPr>
                        <w:t>6</w:t>
                      </w:r>
                      <w:r w:rsidRPr="00340914">
                        <w:t>-</w:t>
                      </w:r>
                      <w:r w:rsidRPr="00340914">
                        <w:rPr>
                          <w:rFonts w:hint="eastAsia"/>
                          <w:lang w:eastAsia="zh-CN"/>
                        </w:rPr>
                        <w:t>3A</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sidRPr="00340914">
                        <w:rPr>
                          <w:rFonts w:hint="eastAsia"/>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1A5123" w:rsidRPr="00340914" w14:paraId="7AA2F0A9" w14:textId="77777777" w:rsidTr="00B17A6A">
                        <w:trPr>
                          <w:jc w:val="center"/>
                        </w:trPr>
                        <w:tc>
                          <w:tcPr>
                            <w:tcW w:w="0" w:type="auto"/>
                            <w:shd w:val="clear" w:color="auto" w:fill="auto"/>
                          </w:tcPr>
                          <w:p w14:paraId="3AAB7535" w14:textId="77777777" w:rsidR="001A5123" w:rsidRPr="00340914" w:rsidRDefault="001A5123" w:rsidP="001A5123">
                            <w:pPr>
                              <w:pStyle w:val="TAH"/>
                              <w:rPr>
                                <w:rFonts w:cs="Arial"/>
                                <w:lang w:eastAsia="zh-CN"/>
                              </w:rPr>
                            </w:pPr>
                            <w:r w:rsidRPr="00340914">
                              <w:rPr>
                                <w:rFonts w:cs="Arial"/>
                                <w:bCs/>
                              </w:rPr>
                              <w:t>Lowest or Highest Carrier</w:t>
                            </w:r>
                          </w:p>
                        </w:tc>
                        <w:tc>
                          <w:tcPr>
                            <w:tcW w:w="0" w:type="auto"/>
                            <w:shd w:val="clear" w:color="auto" w:fill="auto"/>
                          </w:tcPr>
                          <w:p w14:paraId="5EBC58AE" w14:textId="77777777" w:rsidR="001A5123" w:rsidRPr="00340914" w:rsidRDefault="001A5123" w:rsidP="001A5123">
                            <w:pPr>
                              <w:pStyle w:val="TAH"/>
                              <w:rPr>
                                <w:rFonts w:cs="Arial"/>
                                <w:lang w:eastAsia="zh-CN"/>
                              </w:rPr>
                            </w:pPr>
                            <w:proofErr w:type="spellStart"/>
                            <w:r w:rsidRPr="00340914">
                              <w:rPr>
                                <w:rFonts w:cs="Arial"/>
                              </w:rPr>
                              <w:t>F</w:t>
                            </w:r>
                            <w:r w:rsidRPr="00340914">
                              <w:rPr>
                                <w:rFonts w:cs="Arial"/>
                                <w:vertAlign w:val="subscript"/>
                              </w:rPr>
                              <w:t>offset</w:t>
                            </w:r>
                            <w:proofErr w:type="spellEnd"/>
                          </w:p>
                        </w:tc>
                      </w:tr>
                      <w:tr w:rsidR="001A5123" w:rsidRPr="00340914" w14:paraId="633C4C27" w14:textId="77777777" w:rsidTr="00B17A6A">
                        <w:trPr>
                          <w:jc w:val="center"/>
                        </w:trPr>
                        <w:tc>
                          <w:tcPr>
                            <w:tcW w:w="0" w:type="auto"/>
                            <w:shd w:val="clear" w:color="auto" w:fill="auto"/>
                          </w:tcPr>
                          <w:p w14:paraId="57F78159" w14:textId="77777777" w:rsidR="001A5123" w:rsidRPr="00340914" w:rsidRDefault="001A5123" w:rsidP="001A5123">
                            <w:pPr>
                              <w:pStyle w:val="TAC"/>
                              <w:rPr>
                                <w:rFonts w:cs="Arial"/>
                              </w:rPr>
                            </w:pPr>
                            <w:r w:rsidRPr="00340914">
                              <w:rPr>
                                <w:rFonts w:cs="Arial" w:hint="eastAsia"/>
                                <w:lang w:eastAsia="zh-CN"/>
                              </w:rPr>
                              <w:t>Standalone NB-IoT</w:t>
                            </w:r>
                          </w:p>
                        </w:tc>
                        <w:tc>
                          <w:tcPr>
                            <w:tcW w:w="0" w:type="auto"/>
                            <w:shd w:val="clear" w:color="auto" w:fill="auto"/>
                          </w:tcPr>
                          <w:p w14:paraId="4D2A1A35" w14:textId="77777777" w:rsidR="001A5123" w:rsidRPr="00340914" w:rsidRDefault="001A5123" w:rsidP="001A5123">
                            <w:pPr>
                              <w:pStyle w:val="TAC"/>
                              <w:rPr>
                                <w:rFonts w:cs="Arial"/>
                              </w:rPr>
                            </w:pPr>
                            <w:r w:rsidRPr="00340914">
                              <w:rPr>
                                <w:rFonts w:cs="Arial"/>
                              </w:rPr>
                              <w:t>200 kHz</w:t>
                            </w:r>
                          </w:p>
                        </w:tc>
                      </w:tr>
                    </w:tbl>
                    <w:p w14:paraId="1B425966" w14:textId="77777777" w:rsidR="001A5123" w:rsidRPr="00340914" w:rsidRDefault="001A5123" w:rsidP="001A5123"/>
                    <w:p w14:paraId="4A403C74" w14:textId="77777777" w:rsidR="001034F8" w:rsidRPr="00B01C08" w:rsidRDefault="001034F8" w:rsidP="001034F8">
                      <w:pPr>
                        <w:rPr>
                          <w:lang w:val="en-US"/>
                        </w:rPr>
                      </w:pPr>
                    </w:p>
                  </w:txbxContent>
                </v:textbox>
                <w10:wrap type="topAndBottom" anchorx="margin"/>
              </v:shape>
            </w:pict>
          </mc:Fallback>
        </mc:AlternateContent>
      </w:r>
      <w:r w:rsidR="009F288A">
        <w:rPr>
          <w:lang w:val="en-US"/>
        </w:rPr>
        <w:t>It has been pointed out that a 100kHz guard band is defined for NB-IoT standalone deployment in TS 36.104.</w:t>
      </w:r>
    </w:p>
    <w:p w14:paraId="1448211F" w14:textId="6899A982" w:rsidR="001034F8" w:rsidRDefault="001A5123" w:rsidP="009F288A">
      <w:pPr>
        <w:rPr>
          <w:lang w:val="en-US"/>
        </w:rPr>
      </w:pPr>
      <w:r>
        <w:rPr>
          <w:lang w:val="en-US"/>
        </w:rPr>
        <w:t xml:space="preserve">Given that the channel bandwidth is defined as 200kHz for standalone NB-IoT, the </w:t>
      </w:r>
      <w:proofErr w:type="spellStart"/>
      <w:r>
        <w:rPr>
          <w:lang w:val="en-US"/>
        </w:rPr>
        <w:t>F</w:t>
      </w:r>
      <w:r w:rsidRPr="001015DC">
        <w:rPr>
          <w:vertAlign w:val="subscript"/>
          <w:lang w:val="en-US"/>
        </w:rPr>
        <w:t>offset</w:t>
      </w:r>
      <w:proofErr w:type="spellEnd"/>
      <w:r>
        <w:rPr>
          <w:lang w:val="en-US"/>
        </w:rPr>
        <w:t xml:space="preserve"> of 200kHz means</w:t>
      </w:r>
      <w:r w:rsidR="001015DC">
        <w:rPr>
          <w:lang w:val="en-US"/>
        </w:rPr>
        <w:t xml:space="preserve"> an extra 100kHz guard-band is needed in addition to the nominal channel spacing of 200kHz.</w:t>
      </w:r>
      <w:r w:rsidR="00A24588">
        <w:rPr>
          <w:lang w:val="en-US"/>
        </w:rPr>
        <w:t xml:space="preserve"> The need of the guard-band comes from the coexistence with GSM systems, which was one of the basic assumptions when NB-IoT was developed in Rel-13. </w:t>
      </w:r>
    </w:p>
    <w:p w14:paraId="6A08C587" w14:textId="0C7B0638" w:rsidR="00A24588" w:rsidRDefault="00A24588" w:rsidP="009F288A">
      <w:pPr>
        <w:rPr>
          <w:lang w:val="en-US"/>
        </w:rPr>
      </w:pPr>
      <w:r>
        <w:rPr>
          <w:lang w:val="en-US"/>
        </w:rPr>
        <w:t xml:space="preserve">Although the coexistence with GSM systems is not needed for NTN bands, we believe the guard-band is still needed to </w:t>
      </w:r>
      <w:r w:rsidR="00F35FAE">
        <w:rPr>
          <w:lang w:val="en-US"/>
        </w:rPr>
        <w:t>minimize the interference between asynchronous NB-IoT carriers, such as those belonging to different operators. The requirement for the guard-band may be relaxed in the future if it’s confirmed by coexistence study of different NTN NB-IoT carriers. Note that no such study is planned in the current WID [1].</w:t>
      </w:r>
    </w:p>
    <w:p w14:paraId="66AA370E" w14:textId="5F18D7A3" w:rsidR="00B734B4" w:rsidRPr="009F288A" w:rsidRDefault="00B734B4" w:rsidP="009F288A">
      <w:pPr>
        <w:rPr>
          <w:lang w:val="en-US"/>
        </w:rPr>
      </w:pPr>
      <w:r>
        <w:rPr>
          <w:lang w:val="en-US"/>
        </w:rPr>
        <w:t>For NB-IoT anchor and non-anchor carriers from the same operator, the guard-band is not necessary, and the channel spacing can be minimize to 180kHz</w:t>
      </w:r>
      <w:r w:rsidR="00A95912">
        <w:rPr>
          <w:lang w:val="en-US"/>
        </w:rPr>
        <w:t>,</w:t>
      </w:r>
      <w:r>
        <w:rPr>
          <w:lang w:val="en-US"/>
        </w:rPr>
        <w:t xml:space="preserve"> provided that the carriers are synchronous in time and frequency. </w:t>
      </w:r>
    </w:p>
    <w:p w14:paraId="51621B41" w14:textId="63F5303E" w:rsidR="00A537A4" w:rsidRPr="00B53D1C" w:rsidRDefault="005474B4" w:rsidP="005474B4">
      <w:pPr>
        <w:rPr>
          <w:b/>
        </w:rPr>
      </w:pPr>
      <w:r w:rsidRPr="00B53D1C">
        <w:rPr>
          <w:b/>
        </w:rPr>
        <w:t xml:space="preserve">Proposal 1: Reuse the frequency offset </w:t>
      </w:r>
      <w:proofErr w:type="spellStart"/>
      <w:r w:rsidRPr="00B53D1C">
        <w:rPr>
          <w:b/>
        </w:rPr>
        <w:t>F</w:t>
      </w:r>
      <w:r w:rsidRPr="00B53D1C">
        <w:rPr>
          <w:b/>
          <w:vertAlign w:val="subscript"/>
        </w:rPr>
        <w:t>offset</w:t>
      </w:r>
      <w:proofErr w:type="spellEnd"/>
      <w:r w:rsidRPr="00B53D1C">
        <w:rPr>
          <w:b/>
        </w:rPr>
        <w:t xml:space="preserve"> of 200kHz</w:t>
      </w:r>
      <w:r w:rsidR="00B53D1C" w:rsidRPr="00B53D1C">
        <w:rPr>
          <w:b/>
        </w:rPr>
        <w:t xml:space="preserve"> as specified for NB-IoT TN at least for the current WI.</w:t>
      </w:r>
    </w:p>
    <w:p w14:paraId="5A98BFE7" w14:textId="08E4D29E" w:rsidR="003233C6" w:rsidRDefault="003233C6" w:rsidP="003233C6">
      <w:pPr>
        <w:pStyle w:val="Heading2"/>
        <w:rPr>
          <w:lang w:val="en-US"/>
        </w:rPr>
      </w:pPr>
      <w:r>
        <w:rPr>
          <w:lang w:val="en-US"/>
        </w:rPr>
        <w:t xml:space="preserve">2.2 </w:t>
      </w:r>
      <w:r w:rsidR="005252E4" w:rsidRPr="005252E4">
        <w:rPr>
          <w:lang w:val="en-US"/>
        </w:rPr>
        <w:t>M_DL for standalone NB-IoT</w:t>
      </w:r>
    </w:p>
    <w:p w14:paraId="3FF950A7" w14:textId="5A08FF1E" w:rsidR="00EE0C5D" w:rsidRDefault="00DB3044" w:rsidP="00DB3044">
      <w:pPr>
        <w:rPr>
          <w:lang w:val="en-US"/>
        </w:rPr>
      </w:pPr>
      <w:r>
        <w:rPr>
          <w:lang w:val="en-US"/>
        </w:rPr>
        <w:t>In NB-IoT TN, the offset of channel number to DL/UL EARFCN is defined, i.e. M_DL/M_UL, in order to maintain the frequency orthogonality between anchor and non-anchor carriers</w:t>
      </w:r>
      <w:r w:rsidR="00DA0320">
        <w:rPr>
          <w:lang w:val="en-US"/>
        </w:rPr>
        <w:t xml:space="preserve">. It was agreed in [2] that the channel raster is kept at 100kHz for the two proposed IoT-NTN bands. </w:t>
      </w:r>
      <w:r w:rsidR="005C0620">
        <w:rPr>
          <w:lang w:val="en-US"/>
        </w:rPr>
        <w:t>Hence,</w:t>
      </w:r>
      <w:r w:rsidR="00DA0320">
        <w:rPr>
          <w:lang w:val="en-US"/>
        </w:rPr>
        <w:t xml:space="preserve"> we believe the existing M_DL/M_UL values for TN FDD are sufficient for NTN.</w:t>
      </w:r>
    </w:p>
    <w:p w14:paraId="617F4502" w14:textId="090AD7A9" w:rsidR="0080528D" w:rsidRPr="005474B4" w:rsidRDefault="0080528D" w:rsidP="00DB3044">
      <w:pPr>
        <w:rPr>
          <w:b/>
          <w:lang w:val="en-US"/>
        </w:rPr>
      </w:pPr>
      <w:r w:rsidRPr="005474B4">
        <w:rPr>
          <w:b/>
          <w:lang w:val="en-US"/>
        </w:rPr>
        <w:t>Proposal 2: Follow the same M_DL values as TN FDD for NTN.</w:t>
      </w:r>
    </w:p>
    <w:p w14:paraId="6F320CD7" w14:textId="77777777" w:rsidR="003233C6" w:rsidRPr="003233C6" w:rsidRDefault="003233C6" w:rsidP="003233C6">
      <w:pPr>
        <w:rPr>
          <w:lang w:val="en-US"/>
        </w:rPr>
      </w:pPr>
    </w:p>
    <w:p w14:paraId="39C4E264" w14:textId="2630088D" w:rsidR="003233C6" w:rsidRDefault="003233C6" w:rsidP="003233C6">
      <w:pPr>
        <w:pStyle w:val="Heading2"/>
        <w:rPr>
          <w:lang w:val="en-US"/>
        </w:rPr>
      </w:pPr>
      <w:r>
        <w:rPr>
          <w:lang w:val="en-US"/>
        </w:rPr>
        <w:t xml:space="preserve">2.3 </w:t>
      </w:r>
      <w:r w:rsidR="005252E4">
        <w:rPr>
          <w:lang w:val="en-US"/>
        </w:rPr>
        <w:t>ARFCN for IoT-NTN</w:t>
      </w:r>
    </w:p>
    <w:p w14:paraId="1BC4DD38" w14:textId="4F5257B1" w:rsidR="005C0620" w:rsidRPr="005C0620" w:rsidRDefault="005C0620" w:rsidP="005C0620">
      <w:pPr>
        <w:rPr>
          <w:lang w:val="en-US"/>
        </w:rPr>
      </w:pPr>
      <w:r>
        <w:rPr>
          <w:lang w:val="en-US"/>
        </w:rPr>
        <w:t>It was agreed in [2] that the channel raster is to be defined as 100kHz for both NTN bands, and the channel number will start from the highest EARFCN of 262143 and in descending manner for band B256 and B255.</w:t>
      </w:r>
    </w:p>
    <w:p w14:paraId="71C3CE24" w14:textId="0A47EF36" w:rsidR="00C20843" w:rsidRPr="00C20843" w:rsidRDefault="00C20843" w:rsidP="00C20843">
      <w:pPr>
        <w:rPr>
          <w:lang w:val="en-US"/>
        </w:rPr>
      </w:pPr>
      <w:r>
        <w:rPr>
          <w:lang w:val="en-US"/>
        </w:rPr>
        <w:t>Based on our proposals in [3], some minor modifications are made to support 100kHz channel raster.</w:t>
      </w:r>
    </w:p>
    <w:p w14:paraId="74460741" w14:textId="49549E8D" w:rsidR="001B4B78" w:rsidRPr="00FF5ED7" w:rsidRDefault="00FF5ED7" w:rsidP="00FF5ED7">
      <w:pPr>
        <w:rPr>
          <w:lang w:val="en-US"/>
        </w:rPr>
      </w:pPr>
      <w:r>
        <w:rPr>
          <w:lang w:val="en-US"/>
        </w:rPr>
        <w:t>Following the convention of the existing EARFCN, the uplink EARFCN starts</w:t>
      </w:r>
      <w:r w:rsidR="001B4B78" w:rsidRPr="00FF5ED7">
        <w:rPr>
          <w:lang w:val="en-US"/>
        </w:rPr>
        <w:t xml:space="preserve"> from 262143 (=2^18-1) for the </w:t>
      </w:r>
      <w:r>
        <w:rPr>
          <w:lang w:val="en-US"/>
        </w:rPr>
        <w:t>highest</w:t>
      </w:r>
      <w:r w:rsidR="001B4B78" w:rsidRPr="00FF5ED7">
        <w:rPr>
          <w:lang w:val="en-US"/>
        </w:rPr>
        <w:t xml:space="preserve"> </w:t>
      </w:r>
      <w:r>
        <w:rPr>
          <w:lang w:val="en-US"/>
        </w:rPr>
        <w:t xml:space="preserve">carrier frequency </w:t>
      </w:r>
      <w:r w:rsidR="001B4B78" w:rsidRPr="00FF5ED7">
        <w:rPr>
          <w:lang w:val="en-US"/>
        </w:rPr>
        <w:t xml:space="preserve">for band 256, and then continue in descending order to assign the EARFCN for the uplink of </w:t>
      </w:r>
      <w:r>
        <w:rPr>
          <w:lang w:val="en-US"/>
        </w:rPr>
        <w:t xml:space="preserve">the rest of </w:t>
      </w:r>
      <w:r w:rsidR="001B4B78" w:rsidRPr="00FF5ED7">
        <w:rPr>
          <w:lang w:val="en-US"/>
        </w:rPr>
        <w:t>band 256</w:t>
      </w:r>
      <w:r>
        <w:rPr>
          <w:lang w:val="en-US"/>
        </w:rPr>
        <w:t>,</w:t>
      </w:r>
      <w:r w:rsidR="001B4B78" w:rsidRPr="00FF5ED7">
        <w:rPr>
          <w:lang w:val="en-US"/>
        </w:rPr>
        <w:t xml:space="preserve"> and then band 255. For the downlink, the assignment of EARFCN may start from 229375, which is equal to 2^18-2^15-1. The details of the new EARFCN are shown in Table </w:t>
      </w:r>
      <w:r>
        <w:rPr>
          <w:lang w:val="en-US"/>
        </w:rPr>
        <w:t>1</w:t>
      </w:r>
      <w:r w:rsidR="001B4B78" w:rsidRPr="00FF5ED7">
        <w:rPr>
          <w:lang w:val="en-US"/>
        </w:rPr>
        <w:t>.</w:t>
      </w:r>
    </w:p>
    <w:p w14:paraId="3D912EAB" w14:textId="326BCB13" w:rsidR="001B4B78" w:rsidRPr="001D386E" w:rsidRDefault="001B4B78" w:rsidP="001B4B78">
      <w:pPr>
        <w:pStyle w:val="TH"/>
      </w:pPr>
      <w:r w:rsidRPr="001D386E">
        <w:t xml:space="preserve">Table </w:t>
      </w:r>
      <w:r w:rsidR="00FF5ED7">
        <w:t>1</w:t>
      </w:r>
      <w:r w:rsidRPr="001D386E">
        <w:t xml:space="preserve">: </w:t>
      </w:r>
      <w:r w:rsidR="004F73B7">
        <w:t>IoT-NTN</w:t>
      </w:r>
      <w:r w:rsidRPr="001D386E">
        <w:t xml:space="preserve"> channel numbers</w:t>
      </w:r>
    </w:p>
    <w:tbl>
      <w:tblPr>
        <w:tblW w:w="9344"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662"/>
        <w:gridCol w:w="1145"/>
        <w:gridCol w:w="1134"/>
        <w:gridCol w:w="1723"/>
      </w:tblGrid>
      <w:tr w:rsidR="001B4B78" w:rsidRPr="001D386E" w14:paraId="773C69E2" w14:textId="77777777" w:rsidTr="00B17A6A">
        <w:tc>
          <w:tcPr>
            <w:tcW w:w="1067" w:type="dxa"/>
            <w:vMerge w:val="restart"/>
            <w:shd w:val="clear" w:color="auto" w:fill="auto"/>
            <w:vAlign w:val="bottom"/>
          </w:tcPr>
          <w:p w14:paraId="05B818E3" w14:textId="31A5DFBA" w:rsidR="001B4B78" w:rsidRPr="001D386E" w:rsidRDefault="004F73B7" w:rsidP="00B17A6A">
            <w:pPr>
              <w:pStyle w:val="TAH"/>
              <w:rPr>
                <w:rFonts w:cs="Arial"/>
              </w:rPr>
            </w:pPr>
            <w:r>
              <w:rPr>
                <w:rFonts w:cs="Arial"/>
              </w:rPr>
              <w:t>NTN</w:t>
            </w:r>
            <w:r w:rsidR="001B4B78" w:rsidRPr="001D386E">
              <w:rPr>
                <w:rFonts w:cs="Arial"/>
              </w:rPr>
              <w:t xml:space="preserve"> Operating</w:t>
            </w:r>
          </w:p>
          <w:p w14:paraId="029F69E0" w14:textId="77777777" w:rsidR="001B4B78" w:rsidRPr="001D386E" w:rsidRDefault="001B4B78" w:rsidP="00B17A6A">
            <w:pPr>
              <w:pStyle w:val="TAH"/>
              <w:rPr>
                <w:rFonts w:cs="Arial"/>
              </w:rPr>
            </w:pPr>
            <w:r w:rsidRPr="001D386E">
              <w:rPr>
                <w:rFonts w:cs="Arial"/>
              </w:rPr>
              <w:t>Band</w:t>
            </w:r>
          </w:p>
        </w:tc>
        <w:tc>
          <w:tcPr>
            <w:tcW w:w="4275" w:type="dxa"/>
            <w:gridSpan w:val="3"/>
          </w:tcPr>
          <w:p w14:paraId="38AD6CB3" w14:textId="77777777" w:rsidR="001B4B78" w:rsidRPr="001D386E" w:rsidRDefault="001B4B78" w:rsidP="00B17A6A">
            <w:pPr>
              <w:pStyle w:val="TAH"/>
              <w:rPr>
                <w:rFonts w:cs="Arial"/>
              </w:rPr>
            </w:pPr>
            <w:r w:rsidRPr="001D386E">
              <w:rPr>
                <w:rFonts w:cs="Arial"/>
              </w:rPr>
              <w:t>Downlink</w:t>
            </w:r>
          </w:p>
        </w:tc>
        <w:tc>
          <w:tcPr>
            <w:tcW w:w="4002" w:type="dxa"/>
            <w:gridSpan w:val="3"/>
          </w:tcPr>
          <w:p w14:paraId="702FDCF4" w14:textId="77777777" w:rsidR="001B4B78" w:rsidRPr="001D386E" w:rsidRDefault="001B4B78" w:rsidP="00B17A6A">
            <w:pPr>
              <w:pStyle w:val="TAH"/>
              <w:rPr>
                <w:rFonts w:cs="Arial"/>
              </w:rPr>
            </w:pPr>
            <w:r w:rsidRPr="001D386E">
              <w:rPr>
                <w:rFonts w:cs="Arial"/>
              </w:rPr>
              <w:t>Uplink</w:t>
            </w:r>
          </w:p>
        </w:tc>
      </w:tr>
      <w:tr w:rsidR="001B4B78" w:rsidRPr="001D386E" w14:paraId="6AB709EF" w14:textId="77777777" w:rsidTr="00B17A6A">
        <w:tc>
          <w:tcPr>
            <w:tcW w:w="1067" w:type="dxa"/>
            <w:vMerge/>
            <w:shd w:val="clear" w:color="auto" w:fill="auto"/>
          </w:tcPr>
          <w:p w14:paraId="63B6FD02" w14:textId="77777777" w:rsidR="001B4B78" w:rsidRPr="001D386E" w:rsidRDefault="001B4B78" w:rsidP="00B17A6A">
            <w:pPr>
              <w:pStyle w:val="TAH"/>
              <w:rPr>
                <w:rFonts w:cs="Arial"/>
              </w:rPr>
            </w:pPr>
          </w:p>
        </w:tc>
        <w:tc>
          <w:tcPr>
            <w:tcW w:w="1362" w:type="dxa"/>
          </w:tcPr>
          <w:p w14:paraId="7E1523F1" w14:textId="77777777" w:rsidR="001B4B78" w:rsidRPr="001D386E" w:rsidRDefault="001B4B78" w:rsidP="00B17A6A">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0C10DC2D" w14:textId="77777777" w:rsidR="001B4B78" w:rsidRPr="001D386E" w:rsidRDefault="001B4B78" w:rsidP="00B17A6A">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662" w:type="dxa"/>
          </w:tcPr>
          <w:p w14:paraId="7DDB5521" w14:textId="77777777" w:rsidR="001B4B78" w:rsidRPr="001D386E" w:rsidRDefault="001B4B78" w:rsidP="00B17A6A">
            <w:pPr>
              <w:pStyle w:val="TAH"/>
              <w:rPr>
                <w:rFonts w:cs="Arial"/>
              </w:rPr>
            </w:pPr>
            <w:r w:rsidRPr="001D386E">
              <w:rPr>
                <w:rFonts w:cs="Arial"/>
              </w:rPr>
              <w:t>Range of N</w:t>
            </w:r>
            <w:r w:rsidRPr="001D386E">
              <w:rPr>
                <w:rFonts w:cs="Arial"/>
                <w:vertAlign w:val="subscript"/>
              </w:rPr>
              <w:t>DL</w:t>
            </w:r>
          </w:p>
        </w:tc>
        <w:tc>
          <w:tcPr>
            <w:tcW w:w="1145" w:type="dxa"/>
          </w:tcPr>
          <w:p w14:paraId="625DC853" w14:textId="77777777" w:rsidR="001B4B78" w:rsidRPr="001D386E" w:rsidRDefault="001B4B78" w:rsidP="00B17A6A">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42DB0360" w14:textId="77777777" w:rsidR="001B4B78" w:rsidRPr="001D386E" w:rsidRDefault="001B4B78" w:rsidP="00B17A6A">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671D50F1" w14:textId="77777777" w:rsidR="001B4B78" w:rsidRPr="001D386E" w:rsidRDefault="001B4B78" w:rsidP="00B17A6A">
            <w:pPr>
              <w:pStyle w:val="TAH"/>
              <w:rPr>
                <w:rFonts w:cs="Arial"/>
              </w:rPr>
            </w:pPr>
            <w:r w:rsidRPr="001D386E">
              <w:rPr>
                <w:rFonts w:cs="Arial"/>
              </w:rPr>
              <w:t>Range of N</w:t>
            </w:r>
            <w:r w:rsidRPr="001D386E">
              <w:rPr>
                <w:rFonts w:cs="Arial"/>
                <w:vertAlign w:val="subscript"/>
              </w:rPr>
              <w:t>UL</w:t>
            </w:r>
          </w:p>
        </w:tc>
      </w:tr>
      <w:tr w:rsidR="001B4B78" w:rsidRPr="001D386E" w14:paraId="637D4F70" w14:textId="77777777" w:rsidTr="00B17A6A">
        <w:tc>
          <w:tcPr>
            <w:tcW w:w="1067" w:type="dxa"/>
          </w:tcPr>
          <w:p w14:paraId="0B05149B" w14:textId="77777777" w:rsidR="001B4B78" w:rsidRPr="001D386E" w:rsidRDefault="001B4B78" w:rsidP="00B17A6A">
            <w:pPr>
              <w:pStyle w:val="TAC"/>
              <w:rPr>
                <w:rFonts w:cs="Arial"/>
              </w:rPr>
            </w:pPr>
            <w:r>
              <w:rPr>
                <w:rFonts w:cs="Arial"/>
              </w:rPr>
              <w:t>256</w:t>
            </w:r>
          </w:p>
        </w:tc>
        <w:tc>
          <w:tcPr>
            <w:tcW w:w="1362" w:type="dxa"/>
          </w:tcPr>
          <w:p w14:paraId="5CF43EAC" w14:textId="77777777" w:rsidR="001B4B78" w:rsidRPr="001D386E" w:rsidRDefault="001B4B78" w:rsidP="00B17A6A">
            <w:pPr>
              <w:pStyle w:val="TAC"/>
              <w:rPr>
                <w:rFonts w:cs="Arial"/>
              </w:rPr>
            </w:pPr>
            <w:r w:rsidRPr="001D386E">
              <w:rPr>
                <w:rFonts w:cs="Arial"/>
              </w:rPr>
              <w:t>21</w:t>
            </w:r>
            <w:r>
              <w:rPr>
                <w:rFonts w:cs="Arial"/>
              </w:rPr>
              <w:t>7</w:t>
            </w:r>
            <w:r w:rsidRPr="001D386E">
              <w:rPr>
                <w:rFonts w:cs="Arial"/>
              </w:rPr>
              <w:t>0</w:t>
            </w:r>
          </w:p>
        </w:tc>
        <w:tc>
          <w:tcPr>
            <w:tcW w:w="1251" w:type="dxa"/>
          </w:tcPr>
          <w:p w14:paraId="21152773" w14:textId="77777777" w:rsidR="001B4B78" w:rsidRPr="001D386E" w:rsidRDefault="001B4B78" w:rsidP="00B17A6A">
            <w:pPr>
              <w:pStyle w:val="TAC"/>
              <w:rPr>
                <w:rFonts w:cs="Arial"/>
              </w:rPr>
            </w:pPr>
            <w:r>
              <w:rPr>
                <w:rFonts w:cs="Arial"/>
              </w:rPr>
              <w:t>229076</w:t>
            </w:r>
          </w:p>
        </w:tc>
        <w:tc>
          <w:tcPr>
            <w:tcW w:w="1662" w:type="dxa"/>
          </w:tcPr>
          <w:p w14:paraId="43972DE2" w14:textId="77777777" w:rsidR="001B4B78" w:rsidRPr="001D386E" w:rsidRDefault="001B4B78" w:rsidP="00B17A6A">
            <w:pPr>
              <w:pStyle w:val="TAC"/>
              <w:rPr>
                <w:rFonts w:cs="Arial"/>
              </w:rPr>
            </w:pPr>
            <w:r>
              <w:rPr>
                <w:rFonts w:cs="Arial"/>
              </w:rPr>
              <w:t>229076</w:t>
            </w:r>
            <w:r w:rsidRPr="001D386E">
              <w:rPr>
                <w:rFonts w:cs="Arial"/>
              </w:rPr>
              <w:t xml:space="preserve"> – </w:t>
            </w:r>
            <w:r>
              <w:rPr>
                <w:rFonts w:cs="Arial"/>
              </w:rPr>
              <w:t>229375</w:t>
            </w:r>
          </w:p>
        </w:tc>
        <w:tc>
          <w:tcPr>
            <w:tcW w:w="1145" w:type="dxa"/>
          </w:tcPr>
          <w:p w14:paraId="19C81F68" w14:textId="77777777" w:rsidR="001B4B78" w:rsidRPr="001D386E" w:rsidRDefault="001B4B78" w:rsidP="00B17A6A">
            <w:pPr>
              <w:pStyle w:val="TAC"/>
              <w:rPr>
                <w:rFonts w:cs="Arial"/>
              </w:rPr>
            </w:pPr>
            <w:r w:rsidRPr="001D386E">
              <w:rPr>
                <w:rFonts w:cs="Arial"/>
              </w:rPr>
              <w:t>19</w:t>
            </w:r>
            <w:r>
              <w:rPr>
                <w:rFonts w:cs="Arial"/>
              </w:rPr>
              <w:t>8</w:t>
            </w:r>
            <w:r w:rsidRPr="001D386E">
              <w:rPr>
                <w:rFonts w:cs="Arial"/>
              </w:rPr>
              <w:t>0</w:t>
            </w:r>
          </w:p>
        </w:tc>
        <w:tc>
          <w:tcPr>
            <w:tcW w:w="1134" w:type="dxa"/>
          </w:tcPr>
          <w:p w14:paraId="2D698644" w14:textId="77777777" w:rsidR="001B4B78" w:rsidRPr="001D386E" w:rsidRDefault="001B4B78" w:rsidP="00B17A6A">
            <w:pPr>
              <w:pStyle w:val="TAC"/>
              <w:rPr>
                <w:rFonts w:cs="Arial"/>
              </w:rPr>
            </w:pPr>
            <w:r>
              <w:rPr>
                <w:rFonts w:cs="Arial"/>
              </w:rPr>
              <w:t>261844</w:t>
            </w:r>
          </w:p>
        </w:tc>
        <w:tc>
          <w:tcPr>
            <w:tcW w:w="1723" w:type="dxa"/>
          </w:tcPr>
          <w:p w14:paraId="44509BFF" w14:textId="77777777" w:rsidR="001B4B78" w:rsidRPr="001D386E" w:rsidRDefault="001B4B78" w:rsidP="00B17A6A">
            <w:pPr>
              <w:pStyle w:val="TAC"/>
              <w:rPr>
                <w:rFonts w:cs="Arial"/>
              </w:rPr>
            </w:pPr>
            <w:r>
              <w:rPr>
                <w:rFonts w:cs="Arial"/>
              </w:rPr>
              <w:t>261844</w:t>
            </w:r>
            <w:r w:rsidRPr="001D386E">
              <w:rPr>
                <w:rFonts w:cs="Arial"/>
              </w:rPr>
              <w:t xml:space="preserve"> – </w:t>
            </w:r>
            <w:r>
              <w:rPr>
                <w:rFonts w:cs="Arial"/>
              </w:rPr>
              <w:t>262143</w:t>
            </w:r>
          </w:p>
        </w:tc>
      </w:tr>
      <w:tr w:rsidR="001B4B78" w:rsidRPr="001D386E" w14:paraId="6F765627" w14:textId="77777777" w:rsidTr="00B17A6A">
        <w:tc>
          <w:tcPr>
            <w:tcW w:w="1067" w:type="dxa"/>
          </w:tcPr>
          <w:p w14:paraId="595D78AB" w14:textId="77777777" w:rsidR="001B4B78" w:rsidRPr="001D386E" w:rsidRDefault="001B4B78" w:rsidP="00B17A6A">
            <w:pPr>
              <w:pStyle w:val="TAC"/>
              <w:rPr>
                <w:rFonts w:cs="Arial"/>
              </w:rPr>
            </w:pPr>
            <w:r w:rsidRPr="001D386E">
              <w:rPr>
                <w:rFonts w:cs="Arial"/>
              </w:rPr>
              <w:t>2</w:t>
            </w:r>
            <w:r>
              <w:rPr>
                <w:rFonts w:cs="Arial"/>
              </w:rPr>
              <w:t>55</w:t>
            </w:r>
          </w:p>
        </w:tc>
        <w:tc>
          <w:tcPr>
            <w:tcW w:w="1362" w:type="dxa"/>
          </w:tcPr>
          <w:p w14:paraId="71EB110F" w14:textId="77777777" w:rsidR="001B4B78" w:rsidRPr="001D386E" w:rsidRDefault="001B4B78" w:rsidP="00B17A6A">
            <w:pPr>
              <w:pStyle w:val="TAC"/>
              <w:rPr>
                <w:rFonts w:cs="Arial"/>
              </w:rPr>
            </w:pPr>
            <w:r w:rsidRPr="001D386E">
              <w:rPr>
                <w:rFonts w:cs="Arial"/>
              </w:rPr>
              <w:t>1</w:t>
            </w:r>
            <w:r>
              <w:rPr>
                <w:rFonts w:cs="Arial"/>
              </w:rPr>
              <w:t>525</w:t>
            </w:r>
          </w:p>
        </w:tc>
        <w:tc>
          <w:tcPr>
            <w:tcW w:w="1251" w:type="dxa"/>
          </w:tcPr>
          <w:p w14:paraId="61FA5D97" w14:textId="77777777" w:rsidR="001B4B78" w:rsidRPr="001D386E" w:rsidRDefault="001B4B78" w:rsidP="00B17A6A">
            <w:pPr>
              <w:pStyle w:val="TAC"/>
              <w:rPr>
                <w:rFonts w:cs="Arial"/>
              </w:rPr>
            </w:pPr>
            <w:r>
              <w:rPr>
                <w:rFonts w:cs="Arial"/>
              </w:rPr>
              <w:t>228736</w:t>
            </w:r>
          </w:p>
        </w:tc>
        <w:tc>
          <w:tcPr>
            <w:tcW w:w="1662" w:type="dxa"/>
          </w:tcPr>
          <w:p w14:paraId="5CE54E7C" w14:textId="77777777" w:rsidR="001B4B78" w:rsidRPr="001D386E" w:rsidRDefault="001B4B78" w:rsidP="00B17A6A">
            <w:pPr>
              <w:pStyle w:val="TAC"/>
              <w:rPr>
                <w:rFonts w:cs="Arial"/>
              </w:rPr>
            </w:pPr>
            <w:r w:rsidRPr="00836D6F">
              <w:rPr>
                <w:rFonts w:cs="Arial"/>
              </w:rPr>
              <w:t>228736</w:t>
            </w:r>
            <w:r>
              <w:rPr>
                <w:rFonts w:cs="Arial"/>
              </w:rPr>
              <w:t xml:space="preserve"> </w:t>
            </w:r>
            <w:r w:rsidRPr="001D386E">
              <w:rPr>
                <w:rFonts w:cs="Arial"/>
              </w:rPr>
              <w:t>–</w:t>
            </w:r>
            <w:r>
              <w:rPr>
                <w:rFonts w:cs="Arial"/>
              </w:rPr>
              <w:t xml:space="preserve"> </w:t>
            </w:r>
            <w:r w:rsidRPr="00836D6F">
              <w:rPr>
                <w:rFonts w:cs="Arial"/>
              </w:rPr>
              <w:t>229075</w:t>
            </w:r>
          </w:p>
        </w:tc>
        <w:tc>
          <w:tcPr>
            <w:tcW w:w="1145" w:type="dxa"/>
          </w:tcPr>
          <w:p w14:paraId="6400C2B6" w14:textId="77777777" w:rsidR="001B4B78" w:rsidRPr="001D386E" w:rsidRDefault="001B4B78" w:rsidP="00B17A6A">
            <w:pPr>
              <w:pStyle w:val="TAC"/>
              <w:rPr>
                <w:rFonts w:cs="Arial"/>
              </w:rPr>
            </w:pPr>
            <w:r>
              <w:rPr>
                <w:rFonts w:cs="Arial"/>
              </w:rPr>
              <w:t>1626.5</w:t>
            </w:r>
          </w:p>
        </w:tc>
        <w:tc>
          <w:tcPr>
            <w:tcW w:w="1134" w:type="dxa"/>
          </w:tcPr>
          <w:p w14:paraId="0C3AADE4" w14:textId="77777777" w:rsidR="001B4B78" w:rsidRPr="001D386E" w:rsidRDefault="001B4B78" w:rsidP="00B17A6A">
            <w:pPr>
              <w:pStyle w:val="TAC"/>
              <w:rPr>
                <w:rFonts w:cs="Arial"/>
              </w:rPr>
            </w:pPr>
            <w:r>
              <w:rPr>
                <w:rFonts w:cs="Arial"/>
              </w:rPr>
              <w:t>261504</w:t>
            </w:r>
          </w:p>
        </w:tc>
        <w:tc>
          <w:tcPr>
            <w:tcW w:w="1723" w:type="dxa"/>
          </w:tcPr>
          <w:p w14:paraId="422DBB46" w14:textId="77777777" w:rsidR="001B4B78" w:rsidRPr="001D386E" w:rsidRDefault="001B4B78" w:rsidP="00B17A6A">
            <w:pPr>
              <w:pStyle w:val="TAC"/>
              <w:rPr>
                <w:rFonts w:cs="Arial"/>
              </w:rPr>
            </w:pPr>
            <w:r>
              <w:rPr>
                <w:rFonts w:cs="Arial"/>
              </w:rPr>
              <w:t>261504</w:t>
            </w:r>
            <w:r w:rsidRPr="001D386E">
              <w:rPr>
                <w:rFonts w:cs="Arial"/>
              </w:rPr>
              <w:t xml:space="preserve"> – </w:t>
            </w:r>
            <w:r>
              <w:rPr>
                <w:rFonts w:cs="Arial"/>
              </w:rPr>
              <w:t>261843</w:t>
            </w:r>
          </w:p>
        </w:tc>
      </w:tr>
      <w:tr w:rsidR="001B4B78" w:rsidRPr="001D386E" w14:paraId="445D5B05" w14:textId="77777777" w:rsidTr="00B17A6A">
        <w:tc>
          <w:tcPr>
            <w:tcW w:w="9344" w:type="dxa"/>
            <w:gridSpan w:val="7"/>
          </w:tcPr>
          <w:p w14:paraId="29D3FB53" w14:textId="77777777" w:rsidR="001B4B78" w:rsidRDefault="001B4B78" w:rsidP="00B17A6A">
            <w:pPr>
              <w:pStyle w:val="TAC"/>
              <w:jc w:val="left"/>
              <w:rPr>
                <w:rFonts w:cs="Arial"/>
              </w:rPr>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4C79ADAD" w14:textId="77777777" w:rsidR="001B4B78" w:rsidRDefault="001B4B78" w:rsidP="001B4B78">
      <w:pPr>
        <w:pStyle w:val="ListParagraph"/>
        <w:rPr>
          <w:lang w:val="en-US"/>
        </w:rPr>
      </w:pPr>
      <w:r>
        <w:rPr>
          <w:lang w:val="en-US"/>
        </w:rPr>
        <w:t xml:space="preserve">  </w:t>
      </w:r>
    </w:p>
    <w:p w14:paraId="6F08B55E" w14:textId="3BBB9991" w:rsidR="003233C6" w:rsidRPr="009761AF" w:rsidRDefault="009761AF" w:rsidP="003233C6">
      <w:pPr>
        <w:rPr>
          <w:b/>
          <w:lang w:val="en-US"/>
        </w:rPr>
      </w:pPr>
      <w:r w:rsidRPr="009761AF">
        <w:rPr>
          <w:b/>
          <w:lang w:val="en-US"/>
        </w:rPr>
        <w:t>Proposal 3: Define the ARFCN for IoT-NTN as shown in Table 1.</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lastRenderedPageBreak/>
        <w:t>3</w:t>
      </w:r>
      <w:r w:rsidR="00D66EA2" w:rsidRPr="00C14CE5">
        <w:rPr>
          <w:rStyle w:val="Heading1Char1"/>
          <w:rFonts w:eastAsia="SimSun"/>
        </w:rPr>
        <w:tab/>
      </w:r>
      <w:r w:rsidR="00D66EA2">
        <w:rPr>
          <w:rStyle w:val="Heading1Char1"/>
          <w:rFonts w:eastAsia="SimSun"/>
        </w:rPr>
        <w:t>Conclusion</w:t>
      </w:r>
    </w:p>
    <w:p w14:paraId="5A284466" w14:textId="1FBF3D8E" w:rsidR="00F35612" w:rsidRDefault="009501E7" w:rsidP="00F35612">
      <w:pPr>
        <w:rPr>
          <w:color w:val="000000" w:themeColor="text1"/>
          <w:lang w:val="en-US" w:eastAsia="zh-CN"/>
        </w:rPr>
      </w:pPr>
      <w:r>
        <w:rPr>
          <w:color w:val="000000" w:themeColor="text1"/>
          <w:lang w:val="en-US" w:eastAsia="zh-CN"/>
        </w:rPr>
        <w:t xml:space="preserve">In this paper, we have shared our </w:t>
      </w:r>
      <w:r w:rsidR="00E26795">
        <w:rPr>
          <w:color w:val="000000" w:themeColor="text1"/>
          <w:lang w:val="en-US" w:eastAsia="zh-CN"/>
        </w:rPr>
        <w:t>further analysis on the three remaining issues in system parameters</w:t>
      </w:r>
      <w:r>
        <w:rPr>
          <w:color w:val="000000" w:themeColor="text1"/>
          <w:lang w:val="en-US" w:eastAsia="zh-CN"/>
        </w:rPr>
        <w:t>.</w:t>
      </w:r>
      <w:r w:rsidR="00E26795">
        <w:rPr>
          <w:color w:val="000000" w:themeColor="text1"/>
          <w:lang w:val="en-US" w:eastAsia="zh-CN"/>
        </w:rPr>
        <w:t xml:space="preserve"> The following proposals are made:</w:t>
      </w:r>
    </w:p>
    <w:p w14:paraId="1DD56D5F" w14:textId="77777777" w:rsidR="00E26795" w:rsidRPr="00B53D1C" w:rsidRDefault="00E26795" w:rsidP="00E26795">
      <w:pPr>
        <w:rPr>
          <w:b/>
        </w:rPr>
      </w:pPr>
      <w:r w:rsidRPr="00B53D1C">
        <w:rPr>
          <w:b/>
        </w:rPr>
        <w:t xml:space="preserve">Proposal 1: Reuse the frequency offset </w:t>
      </w:r>
      <w:proofErr w:type="spellStart"/>
      <w:r w:rsidRPr="00B53D1C">
        <w:rPr>
          <w:b/>
        </w:rPr>
        <w:t>F</w:t>
      </w:r>
      <w:r w:rsidRPr="00B53D1C">
        <w:rPr>
          <w:b/>
          <w:vertAlign w:val="subscript"/>
        </w:rPr>
        <w:t>offset</w:t>
      </w:r>
      <w:proofErr w:type="spellEnd"/>
      <w:r w:rsidRPr="00B53D1C">
        <w:rPr>
          <w:b/>
        </w:rPr>
        <w:t xml:space="preserve"> of 200kHz as specified for NB-IoT TN at least for the current WI.</w:t>
      </w:r>
    </w:p>
    <w:p w14:paraId="46B48A3C" w14:textId="77777777" w:rsidR="00E26795" w:rsidRPr="005474B4" w:rsidRDefault="00E26795" w:rsidP="00E26795">
      <w:pPr>
        <w:rPr>
          <w:b/>
          <w:lang w:val="en-US"/>
        </w:rPr>
      </w:pPr>
      <w:r w:rsidRPr="005474B4">
        <w:rPr>
          <w:b/>
          <w:lang w:val="en-US"/>
        </w:rPr>
        <w:t>Proposal 2: Follow the same M_DL values as TN FDD for NTN.</w:t>
      </w:r>
    </w:p>
    <w:p w14:paraId="733EF848" w14:textId="77777777" w:rsidR="00E26795" w:rsidRPr="009761AF" w:rsidRDefault="00E26795" w:rsidP="00E26795">
      <w:pPr>
        <w:rPr>
          <w:b/>
          <w:lang w:val="en-US"/>
        </w:rPr>
      </w:pPr>
      <w:r w:rsidRPr="009761AF">
        <w:rPr>
          <w:b/>
          <w:lang w:val="en-US"/>
        </w:rPr>
        <w:t>Proposal 3: Define the ARFCN for IoT-NTN as shown in Table 1.</w:t>
      </w:r>
    </w:p>
    <w:p w14:paraId="4408F671" w14:textId="4AA63C11" w:rsidR="00F35612" w:rsidRPr="001846C1" w:rsidRDefault="00F35612" w:rsidP="001E4946">
      <w:pPr>
        <w:rPr>
          <w:b/>
          <w:color w:val="000000" w:themeColor="text1"/>
          <w:lang w:val="en-US"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4A3DD963" w:rsidR="005515C7" w:rsidRDefault="00205C2C" w:rsidP="002B4FD9">
      <w:pPr>
        <w:pStyle w:val="ListParagraph"/>
        <w:numPr>
          <w:ilvl w:val="0"/>
          <w:numId w:val="10"/>
        </w:numPr>
        <w:rPr>
          <w:lang w:eastAsia="zh-CN"/>
        </w:rPr>
      </w:pPr>
      <w:r w:rsidRPr="00D6761F">
        <w:rPr>
          <w:lang w:eastAsia="ja-JP"/>
        </w:rPr>
        <w:t>RP-22</w:t>
      </w:r>
      <w:r w:rsidR="00F755CE">
        <w:rPr>
          <w:lang w:eastAsia="ja-JP"/>
        </w:rPr>
        <w:t>1556</w:t>
      </w:r>
      <w:r w:rsidRPr="00D6761F">
        <w:rPr>
          <w:lang w:eastAsia="ja-JP"/>
        </w:rPr>
        <w:t xml:space="preserve"> WID</w:t>
      </w:r>
      <w:r w:rsidR="00F755CE">
        <w:rPr>
          <w:lang w:eastAsia="ja-JP"/>
        </w:rPr>
        <w:t xml:space="preserve"> on NB-IoT/</w:t>
      </w:r>
      <w:proofErr w:type="spellStart"/>
      <w:r w:rsidR="00F755CE">
        <w:rPr>
          <w:lang w:eastAsia="ja-JP"/>
        </w:rPr>
        <w:t>eMTC</w:t>
      </w:r>
      <w:proofErr w:type="spellEnd"/>
      <w:r w:rsidR="00F755CE">
        <w:rPr>
          <w:lang w:eastAsia="ja-JP"/>
        </w:rPr>
        <w:t xml:space="preserve"> core &amp; performance requirements for Non-Terrestrial Networks</w:t>
      </w:r>
      <w:r w:rsidR="00B55B72">
        <w:rPr>
          <w:lang w:eastAsia="ja-JP"/>
        </w:rPr>
        <w:t xml:space="preserve">, </w:t>
      </w:r>
      <w:r w:rsidR="00F755CE">
        <w:rPr>
          <w:lang w:eastAsia="ja-JP"/>
        </w:rPr>
        <w:t xml:space="preserve">MediaTek, </w:t>
      </w:r>
      <w:r w:rsidR="00B55B72">
        <w:rPr>
          <w:lang w:eastAsia="ja-JP"/>
        </w:rPr>
        <w:t>RAN#9</w:t>
      </w:r>
      <w:r w:rsidR="00F755CE">
        <w:rPr>
          <w:lang w:eastAsia="ja-JP"/>
        </w:rPr>
        <w:t>6</w:t>
      </w:r>
    </w:p>
    <w:p w14:paraId="1F1F6035" w14:textId="6BE0DF1A" w:rsidR="00E859ED" w:rsidRDefault="00CB0EBB" w:rsidP="002B4FD9">
      <w:pPr>
        <w:pStyle w:val="ListParagraph"/>
        <w:numPr>
          <w:ilvl w:val="0"/>
          <w:numId w:val="10"/>
        </w:numPr>
        <w:rPr>
          <w:lang w:eastAsia="zh-CN"/>
        </w:rPr>
      </w:pPr>
      <w:r>
        <w:rPr>
          <w:lang w:eastAsia="zh-CN"/>
        </w:rPr>
        <w:t>R4-</w:t>
      </w:r>
      <w:r w:rsidR="00B01C08">
        <w:rPr>
          <w:lang w:eastAsia="zh-CN"/>
        </w:rPr>
        <w:t xml:space="preserve">2214380 </w:t>
      </w:r>
      <w:r w:rsidR="00B01C08" w:rsidRPr="00B01C08">
        <w:rPr>
          <w:lang w:eastAsia="zh-CN"/>
        </w:rPr>
        <w:t>WF on system parameter for IoT over NTN</w:t>
      </w:r>
      <w:r w:rsidR="00B01C08">
        <w:rPr>
          <w:lang w:eastAsia="zh-CN"/>
        </w:rPr>
        <w:t>, Ericsson, RAN4#104-e</w:t>
      </w:r>
    </w:p>
    <w:p w14:paraId="2CDBE9D9" w14:textId="2D325004" w:rsidR="00B01C08" w:rsidRDefault="00E46461" w:rsidP="002B4FD9">
      <w:pPr>
        <w:pStyle w:val="ListParagraph"/>
        <w:numPr>
          <w:ilvl w:val="0"/>
          <w:numId w:val="10"/>
        </w:numPr>
        <w:rPr>
          <w:lang w:eastAsia="zh-CN"/>
        </w:rPr>
      </w:pPr>
      <w:r w:rsidRPr="00E46461">
        <w:rPr>
          <w:lang w:eastAsia="zh-CN"/>
        </w:rPr>
        <w:t>R4-2212454</w:t>
      </w:r>
      <w:r w:rsidR="00841112">
        <w:rPr>
          <w:lang w:eastAsia="zh-CN"/>
        </w:rPr>
        <w:t xml:space="preserve"> </w:t>
      </w:r>
      <w:r w:rsidRPr="00E46461">
        <w:rPr>
          <w:lang w:eastAsia="zh-CN"/>
        </w:rPr>
        <w:t>Discussions on IoT NTN UE RF requirements</w:t>
      </w:r>
      <w:r w:rsidR="00841112">
        <w:rPr>
          <w:lang w:eastAsia="zh-CN"/>
        </w:rPr>
        <w:t xml:space="preserve">, Huawei, </w:t>
      </w:r>
      <w:proofErr w:type="spellStart"/>
      <w:r w:rsidR="00841112">
        <w:rPr>
          <w:lang w:eastAsia="zh-CN"/>
        </w:rPr>
        <w:t>HiSilicon</w:t>
      </w:r>
      <w:proofErr w:type="spellEnd"/>
      <w:r w:rsidR="00841112">
        <w:rPr>
          <w:lang w:eastAsia="zh-CN"/>
        </w:rPr>
        <w:t>, RAN4#104-e</w:t>
      </w:r>
    </w:p>
    <w:p w14:paraId="680CFC0F" w14:textId="77777777" w:rsidR="00F8454B" w:rsidRDefault="00F8454B" w:rsidP="00FB3570">
      <w:pPr>
        <w:rPr>
          <w:lang w:eastAsia="zh-CN"/>
        </w:rPr>
      </w:pPr>
      <w:bookmarkStart w:id="5" w:name="_GoBack"/>
      <w:bookmarkEnd w:id="5"/>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6"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0"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9"/>
  </w:num>
  <w:num w:numId="2">
    <w:abstractNumId w:val="11"/>
  </w:num>
  <w:num w:numId="3">
    <w:abstractNumId w:val="17"/>
  </w:num>
  <w:num w:numId="4">
    <w:abstractNumId w:val="4"/>
  </w:num>
  <w:num w:numId="5">
    <w:abstractNumId w:val="3"/>
  </w:num>
  <w:num w:numId="6">
    <w:abstractNumId w:val="7"/>
  </w:num>
  <w:num w:numId="7">
    <w:abstractNumId w:val="2"/>
  </w:num>
  <w:num w:numId="8">
    <w:abstractNumId w:val="10"/>
  </w:num>
  <w:num w:numId="9">
    <w:abstractNumId w:val="13"/>
  </w:num>
  <w:num w:numId="10">
    <w:abstractNumId w:val="8"/>
  </w:num>
  <w:num w:numId="11">
    <w:abstractNumId w:val="16"/>
  </w:num>
  <w:num w:numId="12">
    <w:abstractNumId w:val="12"/>
  </w:num>
  <w:num w:numId="13">
    <w:abstractNumId w:val="1"/>
  </w:num>
  <w:num w:numId="14">
    <w:abstractNumId w:val="6"/>
  </w:num>
  <w:num w:numId="15">
    <w:abstractNumId w:val="15"/>
  </w:num>
  <w:num w:numId="16">
    <w:abstractNumId w:val="14"/>
  </w:num>
  <w:num w:numId="17">
    <w:abstractNumId w:val="20"/>
  </w:num>
  <w:num w:numId="18">
    <w:abstractNumId w:val="0"/>
  </w:num>
  <w:num w:numId="19">
    <w:abstractNumId w:val="18"/>
  </w:num>
  <w:num w:numId="20">
    <w:abstractNumId w:val="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1CBB"/>
    <w:rsid w:val="00062044"/>
    <w:rsid w:val="000629FA"/>
    <w:rsid w:val="00072035"/>
    <w:rsid w:val="00073CD8"/>
    <w:rsid w:val="00075135"/>
    <w:rsid w:val="00075D6E"/>
    <w:rsid w:val="0008020C"/>
    <w:rsid w:val="0008439E"/>
    <w:rsid w:val="000850F4"/>
    <w:rsid w:val="000861F8"/>
    <w:rsid w:val="0008788D"/>
    <w:rsid w:val="000902FD"/>
    <w:rsid w:val="00096438"/>
    <w:rsid w:val="000A2272"/>
    <w:rsid w:val="000A33B0"/>
    <w:rsid w:val="000A3E12"/>
    <w:rsid w:val="000B2EA7"/>
    <w:rsid w:val="000C036F"/>
    <w:rsid w:val="000C3038"/>
    <w:rsid w:val="000C41F9"/>
    <w:rsid w:val="000C43BD"/>
    <w:rsid w:val="000C4992"/>
    <w:rsid w:val="000C7922"/>
    <w:rsid w:val="000D4C52"/>
    <w:rsid w:val="000D506C"/>
    <w:rsid w:val="000D71E1"/>
    <w:rsid w:val="000D74E1"/>
    <w:rsid w:val="000E5300"/>
    <w:rsid w:val="000F0505"/>
    <w:rsid w:val="000F2D11"/>
    <w:rsid w:val="000F6C41"/>
    <w:rsid w:val="000F77C0"/>
    <w:rsid w:val="000F7DC6"/>
    <w:rsid w:val="001010BA"/>
    <w:rsid w:val="001015DC"/>
    <w:rsid w:val="001034F8"/>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51A25"/>
    <w:rsid w:val="00152314"/>
    <w:rsid w:val="00154BD3"/>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5123"/>
    <w:rsid w:val="001B19DE"/>
    <w:rsid w:val="001B4B78"/>
    <w:rsid w:val="001C39D8"/>
    <w:rsid w:val="001C74E1"/>
    <w:rsid w:val="001D743A"/>
    <w:rsid w:val="001D7764"/>
    <w:rsid w:val="001D7C04"/>
    <w:rsid w:val="001E3B15"/>
    <w:rsid w:val="001E433F"/>
    <w:rsid w:val="001E4946"/>
    <w:rsid w:val="001E56B6"/>
    <w:rsid w:val="001E65DE"/>
    <w:rsid w:val="001F459A"/>
    <w:rsid w:val="001F56E8"/>
    <w:rsid w:val="001F6CD5"/>
    <w:rsid w:val="001F746B"/>
    <w:rsid w:val="00200E3B"/>
    <w:rsid w:val="002031EA"/>
    <w:rsid w:val="00203D6E"/>
    <w:rsid w:val="00205C2C"/>
    <w:rsid w:val="0020624E"/>
    <w:rsid w:val="002106D3"/>
    <w:rsid w:val="00210E17"/>
    <w:rsid w:val="00215F28"/>
    <w:rsid w:val="00217DA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90D0D"/>
    <w:rsid w:val="002931E0"/>
    <w:rsid w:val="002959F8"/>
    <w:rsid w:val="0029659D"/>
    <w:rsid w:val="00296728"/>
    <w:rsid w:val="002A1AF5"/>
    <w:rsid w:val="002A2C60"/>
    <w:rsid w:val="002A34ED"/>
    <w:rsid w:val="002A52EE"/>
    <w:rsid w:val="002B0F50"/>
    <w:rsid w:val="002B1974"/>
    <w:rsid w:val="002B4FD9"/>
    <w:rsid w:val="002B70C4"/>
    <w:rsid w:val="002C350C"/>
    <w:rsid w:val="002C5E16"/>
    <w:rsid w:val="002D016B"/>
    <w:rsid w:val="002D064B"/>
    <w:rsid w:val="002D29CE"/>
    <w:rsid w:val="002D41BB"/>
    <w:rsid w:val="002D5C9A"/>
    <w:rsid w:val="002E23B0"/>
    <w:rsid w:val="002E6109"/>
    <w:rsid w:val="002E628D"/>
    <w:rsid w:val="002F5FF2"/>
    <w:rsid w:val="002F6E01"/>
    <w:rsid w:val="002F7055"/>
    <w:rsid w:val="002F71D9"/>
    <w:rsid w:val="00305135"/>
    <w:rsid w:val="00306974"/>
    <w:rsid w:val="00307E3B"/>
    <w:rsid w:val="0031137E"/>
    <w:rsid w:val="00312590"/>
    <w:rsid w:val="00314063"/>
    <w:rsid w:val="0031607C"/>
    <w:rsid w:val="00316557"/>
    <w:rsid w:val="00316C2F"/>
    <w:rsid w:val="003179DE"/>
    <w:rsid w:val="003210C2"/>
    <w:rsid w:val="003233C6"/>
    <w:rsid w:val="003234B0"/>
    <w:rsid w:val="0032409D"/>
    <w:rsid w:val="00325824"/>
    <w:rsid w:val="00326295"/>
    <w:rsid w:val="00326622"/>
    <w:rsid w:val="0032692A"/>
    <w:rsid w:val="00327046"/>
    <w:rsid w:val="003326CF"/>
    <w:rsid w:val="00336541"/>
    <w:rsid w:val="00341183"/>
    <w:rsid w:val="003416C3"/>
    <w:rsid w:val="00341CC3"/>
    <w:rsid w:val="0034719F"/>
    <w:rsid w:val="0035065C"/>
    <w:rsid w:val="00350E92"/>
    <w:rsid w:val="003521FC"/>
    <w:rsid w:val="0035531C"/>
    <w:rsid w:val="00356F72"/>
    <w:rsid w:val="003676DE"/>
    <w:rsid w:val="003746E6"/>
    <w:rsid w:val="00376283"/>
    <w:rsid w:val="00377190"/>
    <w:rsid w:val="00377C12"/>
    <w:rsid w:val="00380C9E"/>
    <w:rsid w:val="00380EEC"/>
    <w:rsid w:val="00382D99"/>
    <w:rsid w:val="0038738F"/>
    <w:rsid w:val="00392ED7"/>
    <w:rsid w:val="00397A98"/>
    <w:rsid w:val="003A2294"/>
    <w:rsid w:val="003A4D57"/>
    <w:rsid w:val="003A572E"/>
    <w:rsid w:val="003A7CA5"/>
    <w:rsid w:val="003B0D5F"/>
    <w:rsid w:val="003B11E3"/>
    <w:rsid w:val="003B4B82"/>
    <w:rsid w:val="003C292E"/>
    <w:rsid w:val="003C2B33"/>
    <w:rsid w:val="003C4BD6"/>
    <w:rsid w:val="003C6794"/>
    <w:rsid w:val="003C6B33"/>
    <w:rsid w:val="003C74C4"/>
    <w:rsid w:val="003D0274"/>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EA0"/>
    <w:rsid w:val="00440B78"/>
    <w:rsid w:val="0044170D"/>
    <w:rsid w:val="00442061"/>
    <w:rsid w:val="00443B57"/>
    <w:rsid w:val="0044416E"/>
    <w:rsid w:val="00444F05"/>
    <w:rsid w:val="004458E8"/>
    <w:rsid w:val="00446117"/>
    <w:rsid w:val="00447EB8"/>
    <w:rsid w:val="0045028D"/>
    <w:rsid w:val="004509A8"/>
    <w:rsid w:val="0045233F"/>
    <w:rsid w:val="00452FDD"/>
    <w:rsid w:val="00453C07"/>
    <w:rsid w:val="00456AC5"/>
    <w:rsid w:val="00462488"/>
    <w:rsid w:val="004656C2"/>
    <w:rsid w:val="00466EB9"/>
    <w:rsid w:val="00467616"/>
    <w:rsid w:val="00470A65"/>
    <w:rsid w:val="00476D0B"/>
    <w:rsid w:val="00480B49"/>
    <w:rsid w:val="00481360"/>
    <w:rsid w:val="00483140"/>
    <w:rsid w:val="00483964"/>
    <w:rsid w:val="00486DD2"/>
    <w:rsid w:val="0048737C"/>
    <w:rsid w:val="004921E9"/>
    <w:rsid w:val="00492BEB"/>
    <w:rsid w:val="004948EE"/>
    <w:rsid w:val="00497489"/>
    <w:rsid w:val="004A0964"/>
    <w:rsid w:val="004A0C87"/>
    <w:rsid w:val="004A7D04"/>
    <w:rsid w:val="004C0F31"/>
    <w:rsid w:val="004C5FE4"/>
    <w:rsid w:val="004D75FF"/>
    <w:rsid w:val="004E10AB"/>
    <w:rsid w:val="004E37BD"/>
    <w:rsid w:val="004E6EC6"/>
    <w:rsid w:val="004F2D0E"/>
    <w:rsid w:val="004F73B7"/>
    <w:rsid w:val="004F7E7A"/>
    <w:rsid w:val="00500A63"/>
    <w:rsid w:val="00505D2C"/>
    <w:rsid w:val="005105C6"/>
    <w:rsid w:val="0051340B"/>
    <w:rsid w:val="00513FC6"/>
    <w:rsid w:val="00514F67"/>
    <w:rsid w:val="00516EC9"/>
    <w:rsid w:val="00520CA0"/>
    <w:rsid w:val="005252E4"/>
    <w:rsid w:val="00531F9C"/>
    <w:rsid w:val="00532106"/>
    <w:rsid w:val="0053433A"/>
    <w:rsid w:val="00536D8C"/>
    <w:rsid w:val="00543F98"/>
    <w:rsid w:val="0054418D"/>
    <w:rsid w:val="00544613"/>
    <w:rsid w:val="00544B9E"/>
    <w:rsid w:val="00546EB2"/>
    <w:rsid w:val="005474B4"/>
    <w:rsid w:val="005515C7"/>
    <w:rsid w:val="00554D7D"/>
    <w:rsid w:val="00560A21"/>
    <w:rsid w:val="00560E38"/>
    <w:rsid w:val="00563481"/>
    <w:rsid w:val="00564A49"/>
    <w:rsid w:val="0057270E"/>
    <w:rsid w:val="0057397C"/>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78BC"/>
    <w:rsid w:val="005C0620"/>
    <w:rsid w:val="005C1B55"/>
    <w:rsid w:val="005C4DAF"/>
    <w:rsid w:val="005C4F1F"/>
    <w:rsid w:val="005D53A4"/>
    <w:rsid w:val="005D6A1E"/>
    <w:rsid w:val="005E145E"/>
    <w:rsid w:val="005E1C64"/>
    <w:rsid w:val="005F0DFA"/>
    <w:rsid w:val="005F3A5E"/>
    <w:rsid w:val="005F601C"/>
    <w:rsid w:val="005F676F"/>
    <w:rsid w:val="005F6E25"/>
    <w:rsid w:val="005F73C0"/>
    <w:rsid w:val="00605E03"/>
    <w:rsid w:val="006104E9"/>
    <w:rsid w:val="00614729"/>
    <w:rsid w:val="00614E2E"/>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C3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7E9E"/>
    <w:rsid w:val="006E0F84"/>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270C"/>
    <w:rsid w:val="00764790"/>
    <w:rsid w:val="00766434"/>
    <w:rsid w:val="0077464A"/>
    <w:rsid w:val="00776291"/>
    <w:rsid w:val="00777712"/>
    <w:rsid w:val="007813FF"/>
    <w:rsid w:val="00781A7A"/>
    <w:rsid w:val="00781C1A"/>
    <w:rsid w:val="007833FF"/>
    <w:rsid w:val="0078390C"/>
    <w:rsid w:val="0078412F"/>
    <w:rsid w:val="00792827"/>
    <w:rsid w:val="007949EB"/>
    <w:rsid w:val="00795B9A"/>
    <w:rsid w:val="007A565F"/>
    <w:rsid w:val="007B0864"/>
    <w:rsid w:val="007B26A7"/>
    <w:rsid w:val="007B2D98"/>
    <w:rsid w:val="007B70FC"/>
    <w:rsid w:val="007B729A"/>
    <w:rsid w:val="007C67AF"/>
    <w:rsid w:val="007D20A4"/>
    <w:rsid w:val="007D6A7F"/>
    <w:rsid w:val="007E70BA"/>
    <w:rsid w:val="007F17D2"/>
    <w:rsid w:val="007F22B9"/>
    <w:rsid w:val="007F65B1"/>
    <w:rsid w:val="007F7DD8"/>
    <w:rsid w:val="008024A8"/>
    <w:rsid w:val="00802BCD"/>
    <w:rsid w:val="0080528D"/>
    <w:rsid w:val="0080593F"/>
    <w:rsid w:val="008112E7"/>
    <w:rsid w:val="00820B7D"/>
    <w:rsid w:val="00823FF2"/>
    <w:rsid w:val="008259F4"/>
    <w:rsid w:val="00826304"/>
    <w:rsid w:val="00826369"/>
    <w:rsid w:val="00831FE5"/>
    <w:rsid w:val="00835A99"/>
    <w:rsid w:val="00835CD8"/>
    <w:rsid w:val="00836D6F"/>
    <w:rsid w:val="00841112"/>
    <w:rsid w:val="00842AE0"/>
    <w:rsid w:val="008555AC"/>
    <w:rsid w:val="00856712"/>
    <w:rsid w:val="0085704B"/>
    <w:rsid w:val="0086032C"/>
    <w:rsid w:val="00861EBB"/>
    <w:rsid w:val="008625ED"/>
    <w:rsid w:val="0086508F"/>
    <w:rsid w:val="0086526E"/>
    <w:rsid w:val="00867EC5"/>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61AF"/>
    <w:rsid w:val="00977A11"/>
    <w:rsid w:val="00987E9C"/>
    <w:rsid w:val="009948F4"/>
    <w:rsid w:val="00994DE7"/>
    <w:rsid w:val="00996E44"/>
    <w:rsid w:val="00996FAB"/>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7475"/>
    <w:rsid w:val="009F1C3A"/>
    <w:rsid w:val="009F263C"/>
    <w:rsid w:val="009F288A"/>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4588"/>
    <w:rsid w:val="00A2570B"/>
    <w:rsid w:val="00A30487"/>
    <w:rsid w:val="00A310A3"/>
    <w:rsid w:val="00A3772D"/>
    <w:rsid w:val="00A40778"/>
    <w:rsid w:val="00A407DB"/>
    <w:rsid w:val="00A41F50"/>
    <w:rsid w:val="00A43A68"/>
    <w:rsid w:val="00A4594B"/>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5912"/>
    <w:rsid w:val="00A97635"/>
    <w:rsid w:val="00AB1F46"/>
    <w:rsid w:val="00AB26C3"/>
    <w:rsid w:val="00AB4AA9"/>
    <w:rsid w:val="00AB6548"/>
    <w:rsid w:val="00AB6661"/>
    <w:rsid w:val="00AC13A3"/>
    <w:rsid w:val="00AC458E"/>
    <w:rsid w:val="00AC58FB"/>
    <w:rsid w:val="00AC5C5D"/>
    <w:rsid w:val="00AC62C5"/>
    <w:rsid w:val="00AC7BB0"/>
    <w:rsid w:val="00AD0F8D"/>
    <w:rsid w:val="00AD5CF8"/>
    <w:rsid w:val="00AE273A"/>
    <w:rsid w:val="00AE4018"/>
    <w:rsid w:val="00AE62E1"/>
    <w:rsid w:val="00AF0088"/>
    <w:rsid w:val="00AF0D90"/>
    <w:rsid w:val="00AF524A"/>
    <w:rsid w:val="00B00E43"/>
    <w:rsid w:val="00B01C08"/>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44ECF"/>
    <w:rsid w:val="00B45E73"/>
    <w:rsid w:val="00B460E6"/>
    <w:rsid w:val="00B46D4C"/>
    <w:rsid w:val="00B47B6E"/>
    <w:rsid w:val="00B505C8"/>
    <w:rsid w:val="00B534E2"/>
    <w:rsid w:val="00B53D1C"/>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34B4"/>
    <w:rsid w:val="00B77A4E"/>
    <w:rsid w:val="00B836EA"/>
    <w:rsid w:val="00B92A68"/>
    <w:rsid w:val="00B92E70"/>
    <w:rsid w:val="00B935C0"/>
    <w:rsid w:val="00B94B9A"/>
    <w:rsid w:val="00B96585"/>
    <w:rsid w:val="00BA14B2"/>
    <w:rsid w:val="00BA45CB"/>
    <w:rsid w:val="00BB7240"/>
    <w:rsid w:val="00BC0754"/>
    <w:rsid w:val="00BC344E"/>
    <w:rsid w:val="00BC69BC"/>
    <w:rsid w:val="00BC7454"/>
    <w:rsid w:val="00BD3A66"/>
    <w:rsid w:val="00BD3F4A"/>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57AC"/>
    <w:rsid w:val="00C16D7A"/>
    <w:rsid w:val="00C20843"/>
    <w:rsid w:val="00C26AB9"/>
    <w:rsid w:val="00C315D0"/>
    <w:rsid w:val="00C31A00"/>
    <w:rsid w:val="00C37BA8"/>
    <w:rsid w:val="00C445F2"/>
    <w:rsid w:val="00C52038"/>
    <w:rsid w:val="00C53166"/>
    <w:rsid w:val="00C5327F"/>
    <w:rsid w:val="00C578D1"/>
    <w:rsid w:val="00C6299C"/>
    <w:rsid w:val="00C64865"/>
    <w:rsid w:val="00C651BE"/>
    <w:rsid w:val="00C7109A"/>
    <w:rsid w:val="00C75C28"/>
    <w:rsid w:val="00C769EE"/>
    <w:rsid w:val="00C80468"/>
    <w:rsid w:val="00C80A64"/>
    <w:rsid w:val="00C842E7"/>
    <w:rsid w:val="00C86E43"/>
    <w:rsid w:val="00C87C95"/>
    <w:rsid w:val="00CA0359"/>
    <w:rsid w:val="00CA0B2F"/>
    <w:rsid w:val="00CA1A25"/>
    <w:rsid w:val="00CA2E08"/>
    <w:rsid w:val="00CA3517"/>
    <w:rsid w:val="00CA37E0"/>
    <w:rsid w:val="00CA51E7"/>
    <w:rsid w:val="00CA5582"/>
    <w:rsid w:val="00CA632C"/>
    <w:rsid w:val="00CB0EBB"/>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5CB0"/>
    <w:rsid w:val="00CF69C2"/>
    <w:rsid w:val="00D0059C"/>
    <w:rsid w:val="00D0160A"/>
    <w:rsid w:val="00D04ED9"/>
    <w:rsid w:val="00D1056B"/>
    <w:rsid w:val="00D10FB1"/>
    <w:rsid w:val="00D11389"/>
    <w:rsid w:val="00D157C2"/>
    <w:rsid w:val="00D2127D"/>
    <w:rsid w:val="00D24959"/>
    <w:rsid w:val="00D31582"/>
    <w:rsid w:val="00D36102"/>
    <w:rsid w:val="00D36274"/>
    <w:rsid w:val="00D40CB2"/>
    <w:rsid w:val="00D43F80"/>
    <w:rsid w:val="00D44A64"/>
    <w:rsid w:val="00D44DCA"/>
    <w:rsid w:val="00D5117A"/>
    <w:rsid w:val="00D553E9"/>
    <w:rsid w:val="00D55573"/>
    <w:rsid w:val="00D621FD"/>
    <w:rsid w:val="00D62636"/>
    <w:rsid w:val="00D629AD"/>
    <w:rsid w:val="00D63455"/>
    <w:rsid w:val="00D65DC6"/>
    <w:rsid w:val="00D66EA2"/>
    <w:rsid w:val="00D70503"/>
    <w:rsid w:val="00D714A3"/>
    <w:rsid w:val="00D75CB4"/>
    <w:rsid w:val="00D7722D"/>
    <w:rsid w:val="00D774CD"/>
    <w:rsid w:val="00D80D9E"/>
    <w:rsid w:val="00D82176"/>
    <w:rsid w:val="00D8230F"/>
    <w:rsid w:val="00D86505"/>
    <w:rsid w:val="00D86728"/>
    <w:rsid w:val="00D91657"/>
    <w:rsid w:val="00D97CA3"/>
    <w:rsid w:val="00DA0320"/>
    <w:rsid w:val="00DA3B2F"/>
    <w:rsid w:val="00DA47C6"/>
    <w:rsid w:val="00DA5244"/>
    <w:rsid w:val="00DB03E1"/>
    <w:rsid w:val="00DB3044"/>
    <w:rsid w:val="00DB51F9"/>
    <w:rsid w:val="00DC45BA"/>
    <w:rsid w:val="00DC7C14"/>
    <w:rsid w:val="00DD0D62"/>
    <w:rsid w:val="00DD18AD"/>
    <w:rsid w:val="00DE13AF"/>
    <w:rsid w:val="00DE721D"/>
    <w:rsid w:val="00DE7D1B"/>
    <w:rsid w:val="00E00C13"/>
    <w:rsid w:val="00E016F6"/>
    <w:rsid w:val="00E02428"/>
    <w:rsid w:val="00E06987"/>
    <w:rsid w:val="00E10B52"/>
    <w:rsid w:val="00E11AC2"/>
    <w:rsid w:val="00E176DD"/>
    <w:rsid w:val="00E1790B"/>
    <w:rsid w:val="00E20439"/>
    <w:rsid w:val="00E207BC"/>
    <w:rsid w:val="00E215BB"/>
    <w:rsid w:val="00E22ACF"/>
    <w:rsid w:val="00E26795"/>
    <w:rsid w:val="00E276F0"/>
    <w:rsid w:val="00E30603"/>
    <w:rsid w:val="00E33B48"/>
    <w:rsid w:val="00E36556"/>
    <w:rsid w:val="00E36FC5"/>
    <w:rsid w:val="00E415C8"/>
    <w:rsid w:val="00E42CD1"/>
    <w:rsid w:val="00E44BC0"/>
    <w:rsid w:val="00E46461"/>
    <w:rsid w:val="00E5064D"/>
    <w:rsid w:val="00E54E29"/>
    <w:rsid w:val="00E64007"/>
    <w:rsid w:val="00E64E4F"/>
    <w:rsid w:val="00E65804"/>
    <w:rsid w:val="00E769FE"/>
    <w:rsid w:val="00E7702A"/>
    <w:rsid w:val="00E827EA"/>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0213"/>
    <w:rsid w:val="00EC2A51"/>
    <w:rsid w:val="00EC4E06"/>
    <w:rsid w:val="00EC5C7D"/>
    <w:rsid w:val="00EC61CF"/>
    <w:rsid w:val="00EC6337"/>
    <w:rsid w:val="00EC7A70"/>
    <w:rsid w:val="00ED1D21"/>
    <w:rsid w:val="00ED24FF"/>
    <w:rsid w:val="00ED2CB2"/>
    <w:rsid w:val="00ED4D73"/>
    <w:rsid w:val="00ED64B6"/>
    <w:rsid w:val="00EE0C5D"/>
    <w:rsid w:val="00EE498C"/>
    <w:rsid w:val="00EF178D"/>
    <w:rsid w:val="00EF195D"/>
    <w:rsid w:val="00EF3484"/>
    <w:rsid w:val="00EF3D59"/>
    <w:rsid w:val="00EF54BF"/>
    <w:rsid w:val="00EF7AC9"/>
    <w:rsid w:val="00F0036C"/>
    <w:rsid w:val="00F04D32"/>
    <w:rsid w:val="00F114D8"/>
    <w:rsid w:val="00F13643"/>
    <w:rsid w:val="00F14F04"/>
    <w:rsid w:val="00F179A7"/>
    <w:rsid w:val="00F21522"/>
    <w:rsid w:val="00F22559"/>
    <w:rsid w:val="00F227D1"/>
    <w:rsid w:val="00F23169"/>
    <w:rsid w:val="00F260A0"/>
    <w:rsid w:val="00F35612"/>
    <w:rsid w:val="00F35FAE"/>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3B5B"/>
    <w:rsid w:val="00F755CE"/>
    <w:rsid w:val="00F77C25"/>
    <w:rsid w:val="00F81BE8"/>
    <w:rsid w:val="00F830B3"/>
    <w:rsid w:val="00F83946"/>
    <w:rsid w:val="00F843E3"/>
    <w:rsid w:val="00F8454B"/>
    <w:rsid w:val="00F84DD3"/>
    <w:rsid w:val="00F85B88"/>
    <w:rsid w:val="00F96205"/>
    <w:rsid w:val="00FA070C"/>
    <w:rsid w:val="00FA20B6"/>
    <w:rsid w:val="00FA38C0"/>
    <w:rsid w:val="00FA5807"/>
    <w:rsid w:val="00FA6477"/>
    <w:rsid w:val="00FA7103"/>
    <w:rsid w:val="00FA7F42"/>
    <w:rsid w:val="00FB1E71"/>
    <w:rsid w:val="00FB2466"/>
    <w:rsid w:val="00FB3570"/>
    <w:rsid w:val="00FB63DC"/>
    <w:rsid w:val="00FB7A64"/>
    <w:rsid w:val="00FC799A"/>
    <w:rsid w:val="00FD0ABE"/>
    <w:rsid w:val="00FD1E2F"/>
    <w:rsid w:val="00FD6538"/>
    <w:rsid w:val="00FD6B8D"/>
    <w:rsid w:val="00FE2FF6"/>
    <w:rsid w:val="00FE3B8E"/>
    <w:rsid w:val="00FE444D"/>
    <w:rsid w:val="00FE499E"/>
    <w:rsid w:val="00FF009A"/>
    <w:rsid w:val="00FF5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6795"/>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977EB-E90B-4E5B-9F85-382325F72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20268</TotalTime>
  <Pages>1</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253</cp:revision>
  <dcterms:created xsi:type="dcterms:W3CDTF">2019-10-04T18:09:00Z</dcterms:created>
  <dcterms:modified xsi:type="dcterms:W3CDTF">2022-09-30T18:38:00Z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